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434F" w14:textId="60928BCD" w:rsidR="002D7351" w:rsidRPr="00B039FE" w:rsidRDefault="002D7351" w:rsidP="002D7351">
      <w:pPr>
        <w:jc w:val="center"/>
        <w:rPr>
          <w:rFonts w:ascii="Times New Roman" w:hAnsi="Times New Roman" w:cs="Times New Roman"/>
          <w:b/>
          <w:bCs/>
          <w:lang w:val="es-MX"/>
        </w:rPr>
      </w:pPr>
      <w:r w:rsidRPr="002D7351">
        <w:rPr>
          <w:rFonts w:ascii="Times New Roman" w:hAnsi="Times New Roman" w:cs="Times New Roman"/>
          <w:b/>
          <w:bCs/>
        </w:rPr>
        <w:fldChar w:fldCharType="begin"/>
      </w:r>
      <w:r w:rsidRPr="002D7351">
        <w:rPr>
          <w:rFonts w:ascii="Times New Roman" w:hAnsi="Times New Roman" w:cs="Times New Roman"/>
          <w:b/>
          <w:bCs/>
          <w:lang w:val="es-MX"/>
        </w:rPr>
        <w:instrText xml:space="preserve"> HYPERLINK "https://aapa.submittable.com/submit/4b0a0d6e-5fe1-4fd6-bbf7-6456b1550be4/2021-aapa-communications-awards-program" </w:instrText>
      </w:r>
      <w:r w:rsidRPr="002D7351">
        <w:rPr>
          <w:rFonts w:ascii="Times New Roman" w:hAnsi="Times New Roman" w:cs="Times New Roman"/>
          <w:b/>
          <w:bCs/>
        </w:rPr>
        <w:fldChar w:fldCharType="separate"/>
      </w:r>
      <w:r w:rsidRPr="002D7351">
        <w:rPr>
          <w:rStyle w:val="Hipervnculo"/>
          <w:rFonts w:ascii="Times New Roman" w:hAnsi="Times New Roman" w:cs="Times New Roman"/>
          <w:b/>
          <w:bCs/>
          <w:lang w:val="es-MX"/>
        </w:rPr>
        <w:t>PROGRAMA DE PREMIOS DE COMUNICACIONES DE LA AAPA 2021</w:t>
      </w:r>
      <w:r w:rsidRPr="002D7351">
        <w:rPr>
          <w:rFonts w:ascii="Times New Roman" w:hAnsi="Times New Roman" w:cs="Times New Roman"/>
          <w:b/>
          <w:bCs/>
        </w:rPr>
        <w:fldChar w:fldCharType="end"/>
      </w:r>
    </w:p>
    <w:p w14:paraId="710A211E" w14:textId="77777777" w:rsidR="002D7351" w:rsidRPr="002D7351" w:rsidRDefault="002D7351" w:rsidP="002D7351">
      <w:pPr>
        <w:jc w:val="both"/>
        <w:rPr>
          <w:rFonts w:ascii="Times New Roman" w:hAnsi="Times New Roman" w:cs="Times New Roman"/>
          <w:b/>
          <w:bCs/>
          <w:sz w:val="28"/>
          <w:szCs w:val="28"/>
          <w:lang w:val="es-MX"/>
        </w:rPr>
      </w:pPr>
    </w:p>
    <w:p w14:paraId="750E2462" w14:textId="77777777" w:rsidR="002D7351" w:rsidRP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 xml:space="preserve">El Programa de Premios de Comunicaciones 2021 de la </w:t>
      </w:r>
      <w:hyperlink r:id="rId8" w:history="1">
        <w:r w:rsidRPr="002D7351">
          <w:rPr>
            <w:rStyle w:val="Hipervnculo"/>
            <w:rFonts w:ascii="Times New Roman" w:hAnsi="Times New Roman" w:cs="Times New Roman"/>
            <w:lang w:val="es-MX"/>
          </w:rPr>
          <w:t>Asociación Americana de Autoridades Portuarias</w:t>
        </w:r>
      </w:hyperlink>
      <w:r w:rsidRPr="002D7351">
        <w:rPr>
          <w:rFonts w:ascii="Times New Roman" w:hAnsi="Times New Roman" w:cs="Times New Roman"/>
          <w:lang w:val="es-MX"/>
        </w:rPr>
        <w:t xml:space="preserve"> (AAPA) ofrece la oportunidad de mostrar las habilidades y talentos de su puerto en las áreas de relaciones públicas/comunitarias, asuntos públicos y comunicaciones de marketing. </w:t>
      </w:r>
    </w:p>
    <w:p w14:paraId="3A96B904" w14:textId="2CA58073" w:rsidR="002D7351" w:rsidRP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 xml:space="preserve">Las entradas ganadoras se anunciarán y los premios de excelencia, distinción y mérito se enviarán por correo antes de la 110ª Convención y Exposición Anual de la AAPA en Austin, Texas, del 26 al 29 de septiembre de 2021. La entrada con mayor puntuación en cada una de las tres categorías de recursos portuarios de la competición recibirá un trofeo </w:t>
      </w:r>
      <w:proofErr w:type="spellStart"/>
      <w:r w:rsidRPr="002D7351">
        <w:rPr>
          <w:rFonts w:ascii="Times New Roman" w:hAnsi="Times New Roman" w:cs="Times New Roman"/>
          <w:lang w:val="es-MX"/>
        </w:rPr>
        <w:t>Award</w:t>
      </w:r>
      <w:proofErr w:type="spellEnd"/>
      <w:r w:rsidRPr="002D7351">
        <w:rPr>
          <w:rFonts w:ascii="Times New Roman" w:hAnsi="Times New Roman" w:cs="Times New Roman"/>
          <w:lang w:val="es-MX"/>
        </w:rPr>
        <w:t xml:space="preserve"> </w:t>
      </w:r>
      <w:proofErr w:type="spellStart"/>
      <w:r w:rsidRPr="002D7351">
        <w:rPr>
          <w:rFonts w:ascii="Times New Roman" w:hAnsi="Times New Roman" w:cs="Times New Roman"/>
          <w:lang w:val="es-MX"/>
        </w:rPr>
        <w:t>of</w:t>
      </w:r>
      <w:proofErr w:type="spellEnd"/>
      <w:r w:rsidRPr="002D7351">
        <w:rPr>
          <w:rFonts w:ascii="Times New Roman" w:hAnsi="Times New Roman" w:cs="Times New Roman"/>
          <w:lang w:val="es-MX"/>
        </w:rPr>
        <w:t xml:space="preserve"> </w:t>
      </w:r>
      <w:proofErr w:type="spellStart"/>
      <w:r w:rsidRPr="002D7351">
        <w:rPr>
          <w:rFonts w:ascii="Times New Roman" w:hAnsi="Times New Roman" w:cs="Times New Roman"/>
          <w:lang w:val="es-MX"/>
        </w:rPr>
        <w:t>Overall</w:t>
      </w:r>
      <w:proofErr w:type="spellEnd"/>
      <w:r w:rsidRPr="002D7351">
        <w:rPr>
          <w:rFonts w:ascii="Times New Roman" w:hAnsi="Times New Roman" w:cs="Times New Roman"/>
          <w:lang w:val="es-MX"/>
        </w:rPr>
        <w:t xml:space="preserve"> </w:t>
      </w:r>
      <w:proofErr w:type="spellStart"/>
      <w:r w:rsidRPr="002D7351">
        <w:rPr>
          <w:rFonts w:ascii="Times New Roman" w:hAnsi="Times New Roman" w:cs="Times New Roman"/>
          <w:lang w:val="es-MX"/>
        </w:rPr>
        <w:t>Communications</w:t>
      </w:r>
      <w:proofErr w:type="spellEnd"/>
      <w:r w:rsidRPr="002D7351">
        <w:rPr>
          <w:rFonts w:ascii="Times New Roman" w:hAnsi="Times New Roman" w:cs="Times New Roman"/>
          <w:lang w:val="es-MX"/>
        </w:rPr>
        <w:t xml:space="preserve"> </w:t>
      </w:r>
      <w:proofErr w:type="spellStart"/>
      <w:r w:rsidRPr="002D7351">
        <w:rPr>
          <w:rFonts w:ascii="Times New Roman" w:hAnsi="Times New Roman" w:cs="Times New Roman"/>
          <w:lang w:val="es-MX"/>
        </w:rPr>
        <w:t>Excellence</w:t>
      </w:r>
      <w:proofErr w:type="spellEnd"/>
      <w:r w:rsidRPr="002D7351">
        <w:rPr>
          <w:rFonts w:ascii="Times New Roman" w:hAnsi="Times New Roman" w:cs="Times New Roman"/>
          <w:lang w:val="es-MX"/>
        </w:rPr>
        <w:t>.</w:t>
      </w:r>
    </w:p>
    <w:p w14:paraId="643D7BB0" w14:textId="77777777" w:rsidR="002D7351" w:rsidRPr="002D7351" w:rsidRDefault="002D7351" w:rsidP="002D7351">
      <w:pPr>
        <w:jc w:val="both"/>
        <w:rPr>
          <w:rFonts w:ascii="Times New Roman" w:hAnsi="Times New Roman" w:cs="Times New Roman"/>
          <w:lang w:val="es-MX"/>
        </w:rPr>
      </w:pPr>
    </w:p>
    <w:p w14:paraId="2D5B8DC3" w14:textId="13585474"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t>PUNTOS IMPORTANTES DEL PROGRAMA</w:t>
      </w:r>
    </w:p>
    <w:p w14:paraId="39DCAF3B" w14:textId="2C5A3188" w:rsidR="002D7351" w:rsidRP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Patrocinado por el Comité de Relaciones Públicas de la AAPA, el Programa anual de Premios de Comunicaciones ha reconocido la excelencia en comunicaciones portuarias desde 1966. El propósito del concurso es mostrar los productos, programas y servicios más eficaces que las autoridades portuarias públicas, cómo diseñan y producen para cumplir su misión compartida y sus metas de relaciones públicas, promoción, publicidad, branding y marketing.</w:t>
      </w:r>
    </w:p>
    <w:p w14:paraId="1B2AF105" w14:textId="77777777" w:rsidR="002D7351" w:rsidRPr="002D7351" w:rsidRDefault="002D7351" w:rsidP="002D7351">
      <w:pPr>
        <w:jc w:val="both"/>
        <w:rPr>
          <w:rFonts w:ascii="Times New Roman" w:hAnsi="Times New Roman" w:cs="Times New Roman"/>
          <w:lang w:val="es-MX"/>
        </w:rPr>
      </w:pPr>
    </w:p>
    <w:p w14:paraId="2D87E56A" w14:textId="105E7918"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t>ELEGIBILIDAD</w:t>
      </w:r>
    </w:p>
    <w:p w14:paraId="17C536F3" w14:textId="596D12A6" w:rsidR="002D7351" w:rsidRP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El 55º Programa de Premios de Comunicaciones de la AAPA está abierto a todos los miembros corporativos de la AAPA (es decir, las autoridades portuarias), así como a los miembros gubernamentales y no lucrativos que representan a los puertos marítimos (como las autoridades portuarias interiores, las asociaciones portuarias y los intercambios marítimos).</w:t>
      </w:r>
    </w:p>
    <w:p w14:paraId="48714F3C" w14:textId="77777777" w:rsidR="002D7351" w:rsidRPr="002D7351" w:rsidRDefault="002D7351" w:rsidP="002D7351">
      <w:pPr>
        <w:jc w:val="both"/>
        <w:rPr>
          <w:rFonts w:ascii="Times New Roman" w:hAnsi="Times New Roman" w:cs="Times New Roman"/>
          <w:lang w:val="es-MX"/>
        </w:rPr>
      </w:pPr>
    </w:p>
    <w:p w14:paraId="23D22810" w14:textId="3ACE1DEA"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t>REQUISITO DE DIAPOSITIVA DE POWERPOINT</w:t>
      </w:r>
    </w:p>
    <w:p w14:paraId="5263B407" w14:textId="5057B1C6" w:rsid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 xml:space="preserve">Todos los participantes </w:t>
      </w:r>
      <w:r w:rsidRPr="002D7351">
        <w:rPr>
          <w:rFonts w:ascii="Times New Roman" w:hAnsi="Times New Roman" w:cs="Times New Roman"/>
          <w:b/>
          <w:bCs/>
          <w:u w:val="single"/>
          <w:lang w:val="es-MX"/>
        </w:rPr>
        <w:t>DEBEN</w:t>
      </w:r>
      <w:r w:rsidRPr="002D7351">
        <w:rPr>
          <w:rFonts w:ascii="Times New Roman" w:hAnsi="Times New Roman" w:cs="Times New Roman"/>
          <w:lang w:val="es-MX"/>
        </w:rPr>
        <w:t xml:space="preserve"> descargar la </w:t>
      </w:r>
      <w:hyperlink r:id="rId9" w:history="1">
        <w:r w:rsidRPr="002D7351">
          <w:rPr>
            <w:rStyle w:val="Hipervnculo"/>
            <w:rFonts w:ascii="Times New Roman" w:hAnsi="Times New Roman" w:cs="Times New Roman"/>
            <w:lang w:val="es-MX"/>
          </w:rPr>
          <w:t>plantilla de diapositivas de PowerPoint 2021</w:t>
        </w:r>
      </w:hyperlink>
      <w:r w:rsidRPr="002D7351">
        <w:rPr>
          <w:rFonts w:ascii="Times New Roman" w:hAnsi="Times New Roman" w:cs="Times New Roman"/>
          <w:lang w:val="es-MX"/>
        </w:rPr>
        <w:t>, insertar la información de entrada y los gráficos especificados en la diapositiva, incluyendo el logotipo de la organización (en la parte inferior izquierda de la diapositiva), y agregar como un archivo adjunto a cada envío de participación electrónica para ser elegible.</w:t>
      </w:r>
    </w:p>
    <w:p w14:paraId="4F4BC91A" w14:textId="77777777" w:rsidR="002D7351" w:rsidRPr="002D7351" w:rsidRDefault="002D7351" w:rsidP="002D7351">
      <w:pPr>
        <w:jc w:val="both"/>
        <w:rPr>
          <w:rFonts w:ascii="Times New Roman" w:hAnsi="Times New Roman" w:cs="Times New Roman"/>
          <w:lang w:val="es-MX"/>
        </w:rPr>
      </w:pPr>
    </w:p>
    <w:p w14:paraId="1B781EA8" w14:textId="4FC10448"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t>PLAZO DE ENTRADA</w:t>
      </w:r>
    </w:p>
    <w:p w14:paraId="177E2304" w14:textId="6A3CD74A" w:rsid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El Programa de Premios de Comunicaciones de la AAPA 2021 permitirá presentaciones que fueron producidas, implementadas y evaluadas hasta 24 meses antes del 1 de mayo de 2021, fecha límite de ingreso. Las solicitudes presentadas anteriormente y las comunicaciones de más de 24 meses no pueden ser calificadas en el concurso de 2021.</w:t>
      </w:r>
    </w:p>
    <w:p w14:paraId="3B1C1DEE" w14:textId="40B50A74" w:rsidR="002D7351" w:rsidRDefault="002D7351" w:rsidP="002D7351">
      <w:pPr>
        <w:jc w:val="both"/>
        <w:rPr>
          <w:rFonts w:ascii="Times New Roman" w:hAnsi="Times New Roman" w:cs="Times New Roman"/>
          <w:lang w:val="es-MX"/>
        </w:rPr>
      </w:pPr>
    </w:p>
    <w:p w14:paraId="7C5ED98E" w14:textId="5DCD1F7C" w:rsidR="002D7351" w:rsidRDefault="002D7351" w:rsidP="002D7351">
      <w:pPr>
        <w:jc w:val="both"/>
        <w:rPr>
          <w:rFonts w:ascii="Times New Roman" w:hAnsi="Times New Roman" w:cs="Times New Roman"/>
          <w:lang w:val="es-MX"/>
        </w:rPr>
      </w:pPr>
    </w:p>
    <w:p w14:paraId="213DBE7A" w14:textId="0DA815B1" w:rsidR="002D7351" w:rsidRDefault="002D7351" w:rsidP="002D7351">
      <w:pPr>
        <w:jc w:val="both"/>
        <w:rPr>
          <w:rFonts w:ascii="Times New Roman" w:hAnsi="Times New Roman" w:cs="Times New Roman"/>
          <w:lang w:val="es-MX"/>
        </w:rPr>
      </w:pPr>
    </w:p>
    <w:p w14:paraId="0454DC5B" w14:textId="46963EC0" w:rsidR="002D7351" w:rsidRDefault="002D7351" w:rsidP="002D7351">
      <w:pPr>
        <w:jc w:val="both"/>
        <w:rPr>
          <w:rFonts w:ascii="Times New Roman" w:hAnsi="Times New Roman" w:cs="Times New Roman"/>
          <w:lang w:val="es-MX"/>
        </w:rPr>
      </w:pPr>
    </w:p>
    <w:p w14:paraId="0CF229FA" w14:textId="77777777" w:rsidR="002D7351" w:rsidRPr="002D7351" w:rsidRDefault="002D7351" w:rsidP="002D7351">
      <w:pPr>
        <w:jc w:val="both"/>
        <w:rPr>
          <w:rFonts w:ascii="Times New Roman" w:hAnsi="Times New Roman" w:cs="Times New Roman"/>
          <w:lang w:val="es-MX"/>
        </w:rPr>
      </w:pPr>
    </w:p>
    <w:p w14:paraId="5D122199" w14:textId="77777777"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lastRenderedPageBreak/>
        <w:t>REQUERIMIENTOS DE LENGUAJE</w:t>
      </w:r>
    </w:p>
    <w:p w14:paraId="1B9FDFEC" w14:textId="77777777" w:rsidR="002D7351" w:rsidRP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Los materiales de apoyo, como anuncios, videos, sitios web y publicaciones periódicas pueden enviarse en cualquier idioma, pero su presentación electrónica de inscripción y las respuestas a las preguntas de inscripción requeridas deben enviarse</w:t>
      </w:r>
      <w:r w:rsidRPr="002D7351">
        <w:rPr>
          <w:rFonts w:ascii="Times New Roman" w:hAnsi="Times New Roman" w:cs="Times New Roman"/>
          <w:b/>
          <w:bCs/>
          <w:lang w:val="es-MX"/>
        </w:rPr>
        <w:t xml:space="preserve"> solamente en inglés </w:t>
      </w:r>
      <w:r w:rsidRPr="002D7351">
        <w:rPr>
          <w:rFonts w:ascii="Times New Roman" w:hAnsi="Times New Roman" w:cs="Times New Roman"/>
          <w:lang w:val="es-MX"/>
        </w:rPr>
        <w:t xml:space="preserve">para que los jueces las lean. El propósito de permitir materiales de apoyo en idiomas distintos al inglés es fomentar las presentaciones de todos los puertos miembros de AAPA en el hemisferio occidental. </w:t>
      </w:r>
    </w:p>
    <w:p w14:paraId="5F5E2571" w14:textId="77777777" w:rsidR="002D7351" w:rsidRPr="002D7351" w:rsidRDefault="002D7351" w:rsidP="002D7351">
      <w:pPr>
        <w:jc w:val="both"/>
        <w:rPr>
          <w:rFonts w:ascii="Times New Roman" w:hAnsi="Times New Roman" w:cs="Times New Roman"/>
          <w:lang w:val="es-MX"/>
        </w:rPr>
      </w:pPr>
    </w:p>
    <w:p w14:paraId="39CF4F8B" w14:textId="77777777" w:rsidR="002D7351" w:rsidRPr="002D7351" w:rsidRDefault="002D7351" w:rsidP="002D7351">
      <w:pPr>
        <w:spacing w:line="360" w:lineRule="auto"/>
        <w:jc w:val="both"/>
        <w:rPr>
          <w:rFonts w:ascii="Times New Roman" w:hAnsi="Times New Roman" w:cs="Times New Roman"/>
          <w:lang w:val="es-MX"/>
        </w:rPr>
      </w:pPr>
      <w:r w:rsidRPr="002D7351">
        <w:rPr>
          <w:rFonts w:ascii="Times New Roman" w:hAnsi="Times New Roman" w:cs="Times New Roman"/>
          <w:b/>
          <w:bCs/>
          <w:lang w:val="es-MX"/>
        </w:rPr>
        <w:t>MATERIALES DEVUELTOS</w:t>
      </w:r>
    </w:p>
    <w:p w14:paraId="612B6C20" w14:textId="66A05F88" w:rsid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 xml:space="preserve">Las entradas y los materiales suplementarios (opcionales) que puedan acompañar a las entradas no serán devueltos. Por favor, </w:t>
      </w:r>
      <w:r w:rsidRPr="002D7351">
        <w:rPr>
          <w:rFonts w:ascii="Times New Roman" w:hAnsi="Times New Roman" w:cs="Times New Roman"/>
          <w:b/>
          <w:bCs/>
          <w:u w:val="single"/>
          <w:lang w:val="es-MX"/>
        </w:rPr>
        <w:t>no</w:t>
      </w:r>
      <w:r w:rsidRPr="002D7351">
        <w:rPr>
          <w:rFonts w:ascii="Times New Roman" w:hAnsi="Times New Roman" w:cs="Times New Roman"/>
          <w:lang w:val="es-MX"/>
        </w:rPr>
        <w:t xml:space="preserve"> envíe originales ni la única copia de cualquier material impreso a la AAPA.</w:t>
      </w:r>
    </w:p>
    <w:p w14:paraId="317DE3B6" w14:textId="77777777" w:rsidR="002D7351" w:rsidRPr="002D7351" w:rsidRDefault="002D7351" w:rsidP="002D7351">
      <w:pPr>
        <w:jc w:val="both"/>
        <w:rPr>
          <w:rFonts w:ascii="Times New Roman" w:hAnsi="Times New Roman" w:cs="Times New Roman"/>
          <w:lang w:val="es-MX"/>
        </w:rPr>
      </w:pPr>
    </w:p>
    <w:p w14:paraId="59DFDF4A" w14:textId="77777777"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t>ELEGIBILIDAD</w:t>
      </w:r>
    </w:p>
    <w:p w14:paraId="7C8607A6" w14:textId="3C08068D" w:rsid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Los puertos miembros de la AAPA y otras organizaciones elegibles pueden presentar entradas en una de las tres categorías de recursos: Los puertos de categoría 1 tienen un presupuesto anual total de marketing/PR/publicidad inferior a US$300.000 (incluidos los sueldos conexos) Los puertos de la categoría 2 tienen un presupuesto anual total de marketing/PR/publicidad de entre US$300.000 y US$800.000 (incluidos los sueldos conexos); y los puertos de la categoría 3 tienen un presupuesto anual total de marketing/PR/publicidad superior a US$800.000 (incluidos los sueldos conexos).</w:t>
      </w:r>
    </w:p>
    <w:p w14:paraId="1AF019A1" w14:textId="77777777" w:rsidR="002D7351" w:rsidRPr="002D7351" w:rsidRDefault="002D7351" w:rsidP="002D7351">
      <w:pPr>
        <w:jc w:val="both"/>
        <w:rPr>
          <w:rFonts w:ascii="Times New Roman" w:hAnsi="Times New Roman" w:cs="Times New Roman"/>
          <w:lang w:val="es-MX"/>
        </w:rPr>
      </w:pPr>
    </w:p>
    <w:p w14:paraId="3CE06F7B" w14:textId="77777777"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t>CLASIFICACIÓN DE ENTRADAS, DESCRIPCIONES Y REGLAS</w:t>
      </w:r>
    </w:p>
    <w:p w14:paraId="0921850C" w14:textId="381943FB" w:rsid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 xml:space="preserve">Las categorías de recursos no deben confundirse con las clasificaciones de entrada. Hay 14 clasificaciones de entradas diferentes, que van desde anuncios y publicaciones periódicas, a vídeos, programas de redes sociales y sitios web. </w:t>
      </w:r>
      <w:hyperlink r:id="rId10" w:history="1">
        <w:r w:rsidRPr="00B039FE">
          <w:rPr>
            <w:rStyle w:val="Hipervnculo"/>
            <w:rFonts w:ascii="Times New Roman" w:hAnsi="Times New Roman" w:cs="Times New Roman"/>
            <w:lang w:val="es-MX"/>
          </w:rPr>
          <w:t>Haga clic aquí</w:t>
        </w:r>
      </w:hyperlink>
      <w:r w:rsidRPr="002D7351">
        <w:rPr>
          <w:rFonts w:ascii="Times New Roman" w:hAnsi="Times New Roman" w:cs="Times New Roman"/>
          <w:lang w:val="es-MX"/>
        </w:rPr>
        <w:t xml:space="preserve"> para ver las descripciones y reglas de cada una de las 14 clasificaciones de entrada.</w:t>
      </w:r>
    </w:p>
    <w:p w14:paraId="00FC64F7" w14:textId="77777777" w:rsidR="002D7351" w:rsidRPr="002D7351" w:rsidRDefault="002D7351" w:rsidP="002D7351">
      <w:pPr>
        <w:jc w:val="both"/>
        <w:rPr>
          <w:rFonts w:ascii="Times New Roman" w:hAnsi="Times New Roman" w:cs="Times New Roman"/>
          <w:lang w:val="es-MX"/>
        </w:rPr>
      </w:pPr>
    </w:p>
    <w:p w14:paraId="65F9DC26" w14:textId="77777777"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t>MATERIALES COMPLEMENTARIOS</w:t>
      </w:r>
    </w:p>
    <w:p w14:paraId="3D7F7FE3" w14:textId="77777777" w:rsidR="002D7351" w:rsidRP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 xml:space="preserve">Por favor, </w:t>
      </w:r>
      <w:r w:rsidRPr="002D7351">
        <w:rPr>
          <w:rFonts w:ascii="Times New Roman" w:hAnsi="Times New Roman" w:cs="Times New Roman"/>
          <w:b/>
          <w:bCs/>
          <w:u w:val="single"/>
          <w:lang w:val="es-MX"/>
        </w:rPr>
        <w:t>no</w:t>
      </w:r>
      <w:r w:rsidRPr="002D7351">
        <w:rPr>
          <w:rFonts w:ascii="Times New Roman" w:hAnsi="Times New Roman" w:cs="Times New Roman"/>
          <w:lang w:val="es-MX"/>
        </w:rPr>
        <w:t xml:space="preserve"> envíe materiales suplementarios, como libros, calendarios, revistas, sombreros y camisetas, para complementar su entrada en línea. Gracias.</w:t>
      </w:r>
    </w:p>
    <w:p w14:paraId="5F59F863" w14:textId="6DB9FF24" w:rsidR="002D7351" w:rsidRDefault="002D7351" w:rsidP="002D7351">
      <w:pPr>
        <w:jc w:val="both"/>
        <w:rPr>
          <w:rFonts w:ascii="Times New Roman" w:hAnsi="Times New Roman" w:cs="Times New Roman"/>
          <w:i/>
          <w:iCs/>
          <w:lang w:val="es-MX"/>
        </w:rPr>
      </w:pPr>
      <w:r w:rsidRPr="002D7351">
        <w:rPr>
          <w:rFonts w:ascii="Times New Roman" w:hAnsi="Times New Roman" w:cs="Times New Roman"/>
          <w:i/>
          <w:iCs/>
          <w:lang w:val="es-MX"/>
        </w:rPr>
        <w:t>La fecha límite para las entradas electrónicas y las tarifas de entrada o solicitudes de factura para llegar a la sede de la AAPA es 11:59 p.m. (Hora del Este), sábado 1 de junio de 2021.</w:t>
      </w:r>
    </w:p>
    <w:p w14:paraId="137DF6C0" w14:textId="77777777" w:rsidR="002D7351" w:rsidRPr="002D7351" w:rsidRDefault="002D7351" w:rsidP="002D7351">
      <w:pPr>
        <w:jc w:val="both"/>
        <w:rPr>
          <w:rFonts w:ascii="Times New Roman" w:hAnsi="Times New Roman" w:cs="Times New Roman"/>
          <w:i/>
          <w:iCs/>
          <w:lang w:val="es-MX"/>
        </w:rPr>
      </w:pPr>
    </w:p>
    <w:p w14:paraId="199ACE66" w14:textId="77777777" w:rsidR="002D7351" w:rsidRPr="00B039FE" w:rsidRDefault="002D7351" w:rsidP="002D7351">
      <w:pPr>
        <w:spacing w:line="360" w:lineRule="auto"/>
        <w:jc w:val="both"/>
        <w:rPr>
          <w:rFonts w:ascii="Times New Roman" w:hAnsi="Times New Roman" w:cs="Times New Roman"/>
          <w:b/>
          <w:bCs/>
          <w:lang w:val="es-MX"/>
        </w:rPr>
      </w:pPr>
      <w:r w:rsidRPr="00B039FE">
        <w:rPr>
          <w:rFonts w:ascii="Times New Roman" w:hAnsi="Times New Roman" w:cs="Times New Roman"/>
          <w:b/>
          <w:bCs/>
          <w:lang w:val="es-MX"/>
        </w:rPr>
        <w:t>CRITERIOS DE EVALUACIÓN</w:t>
      </w:r>
    </w:p>
    <w:p w14:paraId="62ECF020" w14:textId="35FA9D9F" w:rsid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 xml:space="preserve">Las inscripciones son evaluadas por un panel independiente de profesionales de la comunicación en el Washington, D.C. sobre la base de: (1) qué tan bien la entrada se correlaciona con un desafío u oportunidad de comunicación definida (10%); (2) la medida en que la entrada complementa la misión del puerto y los objetivos generales del programa de comunicaciones (10%); (3) qué tan bien resume la entrada los componentes de planificación y programación (10%); (4) qué tan bien explica la entrada las acciones de comunicación y los productos que se </w:t>
      </w:r>
      <w:r w:rsidRPr="002D7351">
        <w:rPr>
          <w:rFonts w:ascii="Times New Roman" w:hAnsi="Times New Roman" w:cs="Times New Roman"/>
          <w:lang w:val="es-MX"/>
        </w:rPr>
        <w:lastRenderedPageBreak/>
        <w:t>llevaron a cabo (10%); (5) qué tan bien define la entrada los métodos utilizados para evaluar los resultados (10%); y (6) la calidad global y el atractivo de la entrada (50%).</w:t>
      </w:r>
    </w:p>
    <w:p w14:paraId="6A7D9F85" w14:textId="77777777" w:rsidR="002D7351" w:rsidRPr="002D7351" w:rsidRDefault="002D7351" w:rsidP="002D7351">
      <w:pPr>
        <w:jc w:val="both"/>
        <w:rPr>
          <w:rFonts w:ascii="Times New Roman" w:hAnsi="Times New Roman" w:cs="Times New Roman"/>
          <w:lang w:val="es-MX"/>
        </w:rPr>
      </w:pPr>
    </w:p>
    <w:p w14:paraId="36C4E9FF" w14:textId="77777777"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t>ANOTACIONES Y PREMIOS</w:t>
      </w:r>
    </w:p>
    <w:p w14:paraId="3B51A478" w14:textId="39F0C21C" w:rsidR="002D7351" w:rsidRP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 xml:space="preserve">Cada entrada se evaluará en una escala de 100 puntos. Los premios a la excelencia se otorgarán a las entradas con puntajes superiores a 90. Los premios de distinción se otorgarán a las entradas que obtengan una puntuación entre 80 y 90, mientras que los premios al mérito se otorgarán a las entradas que obtengan una puntuación entre 70 y 80. Además, la entrada con la puntuación más alta en cada uno de las tres categorías de recursos (Categorías 1, 2 y 3) recibirán un </w:t>
      </w:r>
      <w:hyperlink r:id="rId11" w:history="1">
        <w:r w:rsidRPr="002D7351">
          <w:rPr>
            <w:rStyle w:val="Hipervnculo"/>
            <w:rFonts w:ascii="Times New Roman" w:hAnsi="Times New Roman" w:cs="Times New Roman"/>
            <w:lang w:val="es-MX"/>
          </w:rPr>
          <w:t>Trofeo del Premio a la Excelencia General</w:t>
        </w:r>
      </w:hyperlink>
      <w:r w:rsidRPr="002D7351">
        <w:rPr>
          <w:rFonts w:ascii="Times New Roman" w:hAnsi="Times New Roman" w:cs="Times New Roman"/>
          <w:lang w:val="es-MX"/>
        </w:rPr>
        <w:t xml:space="preserve"> en Comunicaciones para esa categoría.</w:t>
      </w:r>
    </w:p>
    <w:p w14:paraId="783447E5" w14:textId="77777777" w:rsidR="002D7351" w:rsidRPr="002D7351" w:rsidRDefault="002D7351" w:rsidP="002D7351">
      <w:pPr>
        <w:jc w:val="both"/>
        <w:rPr>
          <w:rFonts w:ascii="Times New Roman" w:hAnsi="Times New Roman" w:cs="Times New Roman"/>
          <w:lang w:val="es-MX"/>
        </w:rPr>
      </w:pPr>
    </w:p>
    <w:p w14:paraId="461F5859" w14:textId="77777777"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t>ENTRADA EN LÍNEA Y PAGO</w:t>
      </w:r>
    </w:p>
    <w:p w14:paraId="3B8D367C" w14:textId="41410BED" w:rsidR="002D7351" w:rsidRDefault="002D7351" w:rsidP="002D7351">
      <w:pPr>
        <w:jc w:val="both"/>
        <w:rPr>
          <w:rFonts w:ascii="Times New Roman" w:hAnsi="Times New Roman" w:cs="Times New Roman"/>
          <w:lang w:val="es-MX"/>
        </w:rPr>
      </w:pPr>
      <w:r w:rsidRPr="002D7351">
        <w:rPr>
          <w:rFonts w:ascii="Times New Roman" w:hAnsi="Times New Roman" w:cs="Times New Roman"/>
          <w:lang w:val="es-MX"/>
        </w:rPr>
        <w:t xml:space="preserve">La cuota por cada inscripción es de US$125, que se puede pagar cómodamente o una factura generada por el sistema de pago electrónico en línea de la AAPA. Después de enviar todas las entradas electrónicamente, </w:t>
      </w:r>
      <w:hyperlink r:id="rId12" w:history="1">
        <w:r w:rsidRPr="002D7351">
          <w:rPr>
            <w:rStyle w:val="Hipervnculo"/>
            <w:rFonts w:ascii="Times New Roman" w:hAnsi="Times New Roman" w:cs="Times New Roman"/>
            <w:lang w:val="es-MX"/>
          </w:rPr>
          <w:t>HAGA CLIC AQUÍ</w:t>
        </w:r>
      </w:hyperlink>
      <w:r w:rsidRPr="002D7351">
        <w:rPr>
          <w:rFonts w:ascii="Times New Roman" w:hAnsi="Times New Roman" w:cs="Times New Roman"/>
          <w:lang w:val="es-MX"/>
        </w:rPr>
        <w:t xml:space="preserve"> para pagar a través de tarjeta de crédito en línea, o en efectivo, cheque o factura. Las entradas no se procesarán sin pago. Por favor, póngase en contacto con Jen Wilk de AAPA en (703) 254-7098 o </w:t>
      </w:r>
      <w:hyperlink r:id="rId13" w:history="1">
        <w:r w:rsidRPr="002D7351">
          <w:rPr>
            <w:rStyle w:val="Hipervnculo"/>
            <w:rFonts w:ascii="Times New Roman" w:hAnsi="Times New Roman" w:cs="Times New Roman"/>
            <w:lang w:val="es-MX"/>
          </w:rPr>
          <w:t>jwilk@aapa-ports.org</w:t>
        </w:r>
      </w:hyperlink>
      <w:r w:rsidRPr="002D7351">
        <w:rPr>
          <w:rFonts w:ascii="Times New Roman" w:hAnsi="Times New Roman" w:cs="Times New Roman"/>
          <w:lang w:val="es-MX"/>
        </w:rPr>
        <w:t xml:space="preserve"> si tiene preguntas.</w:t>
      </w:r>
    </w:p>
    <w:p w14:paraId="77734E19" w14:textId="77777777" w:rsidR="002D7351" w:rsidRPr="002D7351" w:rsidRDefault="002D7351" w:rsidP="002D7351">
      <w:pPr>
        <w:jc w:val="both"/>
        <w:rPr>
          <w:rFonts w:ascii="Times New Roman" w:hAnsi="Times New Roman" w:cs="Times New Roman"/>
          <w:lang w:val="es-MX"/>
        </w:rPr>
      </w:pPr>
    </w:p>
    <w:p w14:paraId="336FF8F5" w14:textId="77777777" w:rsidR="002D7351" w:rsidRPr="002D7351" w:rsidRDefault="00B8041D" w:rsidP="002D7351">
      <w:pPr>
        <w:jc w:val="both"/>
        <w:rPr>
          <w:rFonts w:ascii="Times New Roman" w:hAnsi="Times New Roman" w:cs="Times New Roman"/>
          <w:b/>
          <w:bCs/>
          <w:u w:val="single"/>
          <w:lang w:val="es-MX"/>
        </w:rPr>
      </w:pPr>
      <w:hyperlink r:id="rId14" w:history="1">
        <w:r w:rsidR="002D7351" w:rsidRPr="002D7351">
          <w:rPr>
            <w:rStyle w:val="Hipervnculo"/>
            <w:rFonts w:ascii="Times New Roman" w:hAnsi="Times New Roman" w:cs="Times New Roman"/>
            <w:b/>
            <w:bCs/>
            <w:lang w:val="es-MX"/>
          </w:rPr>
          <w:t>Haga clic aquí para enviar su aplicación.</w:t>
        </w:r>
      </w:hyperlink>
    </w:p>
    <w:p w14:paraId="69AE9489" w14:textId="77777777" w:rsidR="002D7351" w:rsidRPr="002D7351" w:rsidRDefault="002D7351" w:rsidP="002D7351">
      <w:pPr>
        <w:jc w:val="both"/>
        <w:rPr>
          <w:rFonts w:ascii="Times New Roman" w:hAnsi="Times New Roman" w:cs="Times New Roman"/>
          <w:lang w:val="es-MX"/>
        </w:rPr>
      </w:pPr>
    </w:p>
    <w:p w14:paraId="5F98A61D" w14:textId="0D71D801" w:rsidR="00D051FB" w:rsidRPr="002D7351" w:rsidRDefault="00D051FB" w:rsidP="002D7351">
      <w:pPr>
        <w:rPr>
          <w:rFonts w:ascii="Times New Roman" w:hAnsi="Times New Roman" w:cs="Times New Roman"/>
          <w:sz w:val="21"/>
          <w:szCs w:val="21"/>
          <w:lang w:val="es-ES"/>
        </w:rPr>
      </w:pPr>
    </w:p>
    <w:sectPr w:rsidR="00D051FB" w:rsidRPr="002D7351" w:rsidSect="00415698">
      <w:headerReference w:type="default" r:id="rId15"/>
      <w:footerReference w:type="default" r:id="rId16"/>
      <w:pgSz w:w="12242" w:h="15842" w:code="1"/>
      <w:pgMar w:top="2268" w:right="1134" w:bottom="1134" w:left="1985" w:header="28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6A8E" w14:textId="77777777" w:rsidR="00B8041D" w:rsidRDefault="00B8041D" w:rsidP="00762941">
      <w:r>
        <w:separator/>
      </w:r>
    </w:p>
  </w:endnote>
  <w:endnote w:type="continuationSeparator" w:id="0">
    <w:p w14:paraId="11418376" w14:textId="77777777" w:rsidR="00B8041D" w:rsidRDefault="00B8041D" w:rsidP="0076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56F" w14:textId="1D16D743" w:rsidR="00EA45D6" w:rsidRDefault="002D7351" w:rsidP="005A52BE">
    <w:pPr>
      <w:pStyle w:val="Piedepgina"/>
      <w:jc w:val="center"/>
    </w:pPr>
    <w:r>
      <w:rPr>
        <w:noProof/>
      </w:rPr>
      <w:drawing>
        <wp:inline distT="0" distB="0" distL="0" distR="0" wp14:anchorId="104CF4B1" wp14:editId="1337D928">
          <wp:extent cx="1915586" cy="866328"/>
          <wp:effectExtent l="0" t="0" r="889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56516" cy="8848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798B" w14:textId="77777777" w:rsidR="00B8041D" w:rsidRDefault="00B8041D" w:rsidP="00762941">
      <w:r>
        <w:separator/>
      </w:r>
    </w:p>
  </w:footnote>
  <w:footnote w:type="continuationSeparator" w:id="0">
    <w:p w14:paraId="0E3333BD" w14:textId="77777777" w:rsidR="00B8041D" w:rsidRDefault="00B8041D" w:rsidP="0076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47C2" w14:textId="6D27A6CD" w:rsidR="00EA45D6" w:rsidRDefault="00EA45D6">
    <w:pPr>
      <w:pStyle w:val="Encabezado"/>
    </w:pPr>
    <w:r>
      <w:rPr>
        <w:noProof/>
      </w:rPr>
      <w:drawing>
        <wp:anchor distT="0" distB="0" distL="114300" distR="114300" simplePos="0" relativeHeight="251659264" behindDoc="1" locked="0" layoutInCell="1" allowOverlap="1" wp14:anchorId="2536E735" wp14:editId="11DD051B">
          <wp:simplePos x="0" y="0"/>
          <wp:positionH relativeFrom="column">
            <wp:posOffset>-1266825</wp:posOffset>
          </wp:positionH>
          <wp:positionV relativeFrom="paragraph">
            <wp:posOffset>-172085</wp:posOffset>
          </wp:positionV>
          <wp:extent cx="7778374" cy="13049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374"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200D1"/>
    <w:multiLevelType w:val="hybridMultilevel"/>
    <w:tmpl w:val="53C2B494"/>
    <w:lvl w:ilvl="0" w:tplc="478ADF30">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41"/>
    <w:rsid w:val="00066EA5"/>
    <w:rsid w:val="000A2B18"/>
    <w:rsid w:val="000B5F12"/>
    <w:rsid w:val="000F26FE"/>
    <w:rsid w:val="001A35CE"/>
    <w:rsid w:val="00210EA5"/>
    <w:rsid w:val="00217A5F"/>
    <w:rsid w:val="002711A5"/>
    <w:rsid w:val="002804F8"/>
    <w:rsid w:val="00283D98"/>
    <w:rsid w:val="002D7351"/>
    <w:rsid w:val="002E2251"/>
    <w:rsid w:val="003B606A"/>
    <w:rsid w:val="003F65BE"/>
    <w:rsid w:val="00415698"/>
    <w:rsid w:val="00444EAE"/>
    <w:rsid w:val="0049020A"/>
    <w:rsid w:val="005A52BE"/>
    <w:rsid w:val="00607672"/>
    <w:rsid w:val="0061780F"/>
    <w:rsid w:val="00624BBC"/>
    <w:rsid w:val="00640DA4"/>
    <w:rsid w:val="00686AD1"/>
    <w:rsid w:val="006C5E06"/>
    <w:rsid w:val="00762941"/>
    <w:rsid w:val="00782553"/>
    <w:rsid w:val="0079318E"/>
    <w:rsid w:val="007F7DEA"/>
    <w:rsid w:val="008151D5"/>
    <w:rsid w:val="0085609D"/>
    <w:rsid w:val="0088647D"/>
    <w:rsid w:val="008B6C5A"/>
    <w:rsid w:val="008C2504"/>
    <w:rsid w:val="008D14C5"/>
    <w:rsid w:val="008E430B"/>
    <w:rsid w:val="00962761"/>
    <w:rsid w:val="0096684B"/>
    <w:rsid w:val="0097078B"/>
    <w:rsid w:val="0098032B"/>
    <w:rsid w:val="009C5341"/>
    <w:rsid w:val="009E64BF"/>
    <w:rsid w:val="009F2434"/>
    <w:rsid w:val="00A54A45"/>
    <w:rsid w:val="00A7351D"/>
    <w:rsid w:val="00B039FE"/>
    <w:rsid w:val="00B137FD"/>
    <w:rsid w:val="00B8041D"/>
    <w:rsid w:val="00B816D9"/>
    <w:rsid w:val="00B92C50"/>
    <w:rsid w:val="00C17CCF"/>
    <w:rsid w:val="00C80DB5"/>
    <w:rsid w:val="00C86BF8"/>
    <w:rsid w:val="00C8770E"/>
    <w:rsid w:val="00CD2D6F"/>
    <w:rsid w:val="00CF6AE1"/>
    <w:rsid w:val="00D051FB"/>
    <w:rsid w:val="00D47029"/>
    <w:rsid w:val="00DE0359"/>
    <w:rsid w:val="00DE3FB7"/>
    <w:rsid w:val="00DF2F0C"/>
    <w:rsid w:val="00DF353C"/>
    <w:rsid w:val="00E11863"/>
    <w:rsid w:val="00E756D3"/>
    <w:rsid w:val="00E86B98"/>
    <w:rsid w:val="00EA45D6"/>
    <w:rsid w:val="00EC398E"/>
    <w:rsid w:val="00ED688A"/>
    <w:rsid w:val="00F147A0"/>
    <w:rsid w:val="00F168F4"/>
    <w:rsid w:val="00F8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9B74"/>
  <w15:chartTrackingRefBased/>
  <w15:docId w15:val="{25AFB99A-6BA1-45B2-BFCE-B6A7FA89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803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711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941"/>
    <w:pPr>
      <w:tabs>
        <w:tab w:val="center" w:pos="4680"/>
        <w:tab w:val="right" w:pos="9360"/>
      </w:tabs>
    </w:pPr>
  </w:style>
  <w:style w:type="character" w:customStyle="1" w:styleId="EncabezadoCar">
    <w:name w:val="Encabezado Car"/>
    <w:basedOn w:val="Fuentedeprrafopredeter"/>
    <w:link w:val="Encabezado"/>
    <w:uiPriority w:val="99"/>
    <w:rsid w:val="00762941"/>
  </w:style>
  <w:style w:type="paragraph" w:styleId="Piedepgina">
    <w:name w:val="footer"/>
    <w:basedOn w:val="Normal"/>
    <w:link w:val="PiedepginaCar"/>
    <w:uiPriority w:val="99"/>
    <w:unhideWhenUsed/>
    <w:rsid w:val="00762941"/>
    <w:pPr>
      <w:tabs>
        <w:tab w:val="center" w:pos="4680"/>
        <w:tab w:val="right" w:pos="9360"/>
      </w:tabs>
    </w:pPr>
  </w:style>
  <w:style w:type="character" w:customStyle="1" w:styleId="PiedepginaCar">
    <w:name w:val="Pie de página Car"/>
    <w:basedOn w:val="Fuentedeprrafopredeter"/>
    <w:link w:val="Piedepgina"/>
    <w:uiPriority w:val="99"/>
    <w:rsid w:val="00762941"/>
  </w:style>
  <w:style w:type="paragraph" w:styleId="NormalWeb">
    <w:name w:val="Normal (Web)"/>
    <w:basedOn w:val="Normal"/>
    <w:uiPriority w:val="99"/>
    <w:semiHidden/>
    <w:unhideWhenUsed/>
    <w:rsid w:val="00F80AD0"/>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DF2F0C"/>
    <w:rPr>
      <w:b/>
      <w:bCs/>
    </w:rPr>
  </w:style>
  <w:style w:type="paragraph" w:styleId="Prrafodelista">
    <w:name w:val="List Paragraph"/>
    <w:basedOn w:val="Normal"/>
    <w:uiPriority w:val="34"/>
    <w:qFormat/>
    <w:rsid w:val="002E2251"/>
    <w:pPr>
      <w:ind w:left="720"/>
      <w:contextualSpacing/>
    </w:pPr>
  </w:style>
  <w:style w:type="character" w:customStyle="1" w:styleId="Ttulo1Car">
    <w:name w:val="Título 1 Car"/>
    <w:basedOn w:val="Fuentedeprrafopredeter"/>
    <w:link w:val="Ttulo1"/>
    <w:uiPriority w:val="9"/>
    <w:rsid w:val="0098032B"/>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686AD1"/>
    <w:rPr>
      <w:color w:val="0563C1" w:themeColor="hyperlink"/>
      <w:u w:val="single"/>
    </w:rPr>
  </w:style>
  <w:style w:type="character" w:styleId="Mencinsinresolver">
    <w:name w:val="Unresolved Mention"/>
    <w:basedOn w:val="Fuentedeprrafopredeter"/>
    <w:uiPriority w:val="99"/>
    <w:semiHidden/>
    <w:unhideWhenUsed/>
    <w:rsid w:val="00686AD1"/>
    <w:rPr>
      <w:color w:val="605E5C"/>
      <w:shd w:val="clear" w:color="auto" w:fill="E1DFDD"/>
    </w:rPr>
  </w:style>
  <w:style w:type="character" w:customStyle="1" w:styleId="Ttulo2Car">
    <w:name w:val="Título 2 Car"/>
    <w:basedOn w:val="Fuentedeprrafopredeter"/>
    <w:link w:val="Ttulo2"/>
    <w:uiPriority w:val="9"/>
    <w:semiHidden/>
    <w:rsid w:val="002711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1636">
      <w:bodyDiv w:val="1"/>
      <w:marLeft w:val="0"/>
      <w:marRight w:val="0"/>
      <w:marTop w:val="0"/>
      <w:marBottom w:val="0"/>
      <w:divBdr>
        <w:top w:val="none" w:sz="0" w:space="0" w:color="auto"/>
        <w:left w:val="none" w:sz="0" w:space="0" w:color="auto"/>
        <w:bottom w:val="none" w:sz="0" w:space="0" w:color="auto"/>
        <w:right w:val="none" w:sz="0" w:space="0" w:color="auto"/>
      </w:divBdr>
      <w:divsChild>
        <w:div w:id="936863625">
          <w:marLeft w:val="0"/>
          <w:marRight w:val="0"/>
          <w:marTop w:val="0"/>
          <w:marBottom w:val="0"/>
          <w:divBdr>
            <w:top w:val="none" w:sz="0" w:space="0" w:color="auto"/>
            <w:left w:val="none" w:sz="0" w:space="0" w:color="auto"/>
            <w:bottom w:val="none" w:sz="0" w:space="0" w:color="auto"/>
            <w:right w:val="none" w:sz="0" w:space="0" w:color="auto"/>
          </w:divBdr>
          <w:divsChild>
            <w:div w:id="281037894">
              <w:marLeft w:val="0"/>
              <w:marRight w:val="0"/>
              <w:marTop w:val="0"/>
              <w:marBottom w:val="0"/>
              <w:divBdr>
                <w:top w:val="none" w:sz="0" w:space="0" w:color="auto"/>
                <w:left w:val="none" w:sz="0" w:space="0" w:color="auto"/>
                <w:bottom w:val="none" w:sz="0" w:space="0" w:color="auto"/>
                <w:right w:val="none" w:sz="0" w:space="0" w:color="auto"/>
              </w:divBdr>
              <w:divsChild>
                <w:div w:id="4097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7429">
      <w:bodyDiv w:val="1"/>
      <w:marLeft w:val="0"/>
      <w:marRight w:val="0"/>
      <w:marTop w:val="0"/>
      <w:marBottom w:val="0"/>
      <w:divBdr>
        <w:top w:val="none" w:sz="0" w:space="0" w:color="auto"/>
        <w:left w:val="none" w:sz="0" w:space="0" w:color="auto"/>
        <w:bottom w:val="none" w:sz="0" w:space="0" w:color="auto"/>
        <w:right w:val="none" w:sz="0" w:space="0" w:color="auto"/>
      </w:divBdr>
    </w:div>
    <w:div w:id="127089348">
      <w:bodyDiv w:val="1"/>
      <w:marLeft w:val="0"/>
      <w:marRight w:val="0"/>
      <w:marTop w:val="0"/>
      <w:marBottom w:val="0"/>
      <w:divBdr>
        <w:top w:val="none" w:sz="0" w:space="0" w:color="auto"/>
        <w:left w:val="none" w:sz="0" w:space="0" w:color="auto"/>
        <w:bottom w:val="none" w:sz="0" w:space="0" w:color="auto"/>
        <w:right w:val="none" w:sz="0" w:space="0" w:color="auto"/>
      </w:divBdr>
      <w:divsChild>
        <w:div w:id="1591235470">
          <w:marLeft w:val="432"/>
          <w:marRight w:val="432"/>
          <w:marTop w:val="150"/>
          <w:marBottom w:val="150"/>
          <w:divBdr>
            <w:top w:val="none" w:sz="0" w:space="0" w:color="auto"/>
            <w:left w:val="none" w:sz="0" w:space="0" w:color="auto"/>
            <w:bottom w:val="none" w:sz="0" w:space="0" w:color="auto"/>
            <w:right w:val="none" w:sz="0" w:space="0" w:color="auto"/>
          </w:divBdr>
        </w:div>
      </w:divsChild>
    </w:div>
    <w:div w:id="212548393">
      <w:bodyDiv w:val="1"/>
      <w:marLeft w:val="0"/>
      <w:marRight w:val="0"/>
      <w:marTop w:val="0"/>
      <w:marBottom w:val="0"/>
      <w:divBdr>
        <w:top w:val="none" w:sz="0" w:space="0" w:color="auto"/>
        <w:left w:val="none" w:sz="0" w:space="0" w:color="auto"/>
        <w:bottom w:val="none" w:sz="0" w:space="0" w:color="auto"/>
        <w:right w:val="none" w:sz="0" w:space="0" w:color="auto"/>
      </w:divBdr>
    </w:div>
    <w:div w:id="745418245">
      <w:bodyDiv w:val="1"/>
      <w:marLeft w:val="0"/>
      <w:marRight w:val="0"/>
      <w:marTop w:val="0"/>
      <w:marBottom w:val="0"/>
      <w:divBdr>
        <w:top w:val="none" w:sz="0" w:space="0" w:color="auto"/>
        <w:left w:val="none" w:sz="0" w:space="0" w:color="auto"/>
        <w:bottom w:val="none" w:sz="0" w:space="0" w:color="auto"/>
        <w:right w:val="none" w:sz="0" w:space="0" w:color="auto"/>
      </w:divBdr>
    </w:div>
    <w:div w:id="866412141">
      <w:bodyDiv w:val="1"/>
      <w:marLeft w:val="0"/>
      <w:marRight w:val="0"/>
      <w:marTop w:val="0"/>
      <w:marBottom w:val="0"/>
      <w:divBdr>
        <w:top w:val="none" w:sz="0" w:space="0" w:color="auto"/>
        <w:left w:val="none" w:sz="0" w:space="0" w:color="auto"/>
        <w:bottom w:val="none" w:sz="0" w:space="0" w:color="auto"/>
        <w:right w:val="none" w:sz="0" w:space="0" w:color="auto"/>
      </w:divBdr>
      <w:divsChild>
        <w:div w:id="178084975">
          <w:marLeft w:val="432"/>
          <w:marRight w:val="432"/>
          <w:marTop w:val="150"/>
          <w:marBottom w:val="150"/>
          <w:divBdr>
            <w:top w:val="none" w:sz="0" w:space="0" w:color="auto"/>
            <w:left w:val="none" w:sz="0" w:space="0" w:color="auto"/>
            <w:bottom w:val="none" w:sz="0" w:space="0" w:color="auto"/>
            <w:right w:val="none" w:sz="0" w:space="0" w:color="auto"/>
          </w:divBdr>
        </w:div>
      </w:divsChild>
    </w:div>
    <w:div w:id="897739471">
      <w:bodyDiv w:val="1"/>
      <w:marLeft w:val="0"/>
      <w:marRight w:val="0"/>
      <w:marTop w:val="0"/>
      <w:marBottom w:val="0"/>
      <w:divBdr>
        <w:top w:val="none" w:sz="0" w:space="0" w:color="auto"/>
        <w:left w:val="none" w:sz="0" w:space="0" w:color="auto"/>
        <w:bottom w:val="none" w:sz="0" w:space="0" w:color="auto"/>
        <w:right w:val="none" w:sz="0" w:space="0" w:color="auto"/>
      </w:divBdr>
    </w:div>
    <w:div w:id="1008796987">
      <w:bodyDiv w:val="1"/>
      <w:marLeft w:val="0"/>
      <w:marRight w:val="0"/>
      <w:marTop w:val="0"/>
      <w:marBottom w:val="0"/>
      <w:divBdr>
        <w:top w:val="none" w:sz="0" w:space="0" w:color="auto"/>
        <w:left w:val="none" w:sz="0" w:space="0" w:color="auto"/>
        <w:bottom w:val="none" w:sz="0" w:space="0" w:color="auto"/>
        <w:right w:val="none" w:sz="0" w:space="0" w:color="auto"/>
      </w:divBdr>
    </w:div>
    <w:div w:id="1078938992">
      <w:bodyDiv w:val="1"/>
      <w:marLeft w:val="0"/>
      <w:marRight w:val="0"/>
      <w:marTop w:val="0"/>
      <w:marBottom w:val="0"/>
      <w:divBdr>
        <w:top w:val="none" w:sz="0" w:space="0" w:color="auto"/>
        <w:left w:val="none" w:sz="0" w:space="0" w:color="auto"/>
        <w:bottom w:val="none" w:sz="0" w:space="0" w:color="auto"/>
        <w:right w:val="none" w:sz="0" w:space="0" w:color="auto"/>
      </w:divBdr>
    </w:div>
    <w:div w:id="1523014743">
      <w:bodyDiv w:val="1"/>
      <w:marLeft w:val="0"/>
      <w:marRight w:val="0"/>
      <w:marTop w:val="0"/>
      <w:marBottom w:val="0"/>
      <w:divBdr>
        <w:top w:val="none" w:sz="0" w:space="0" w:color="auto"/>
        <w:left w:val="none" w:sz="0" w:space="0" w:color="auto"/>
        <w:bottom w:val="none" w:sz="0" w:space="0" w:color="auto"/>
        <w:right w:val="none" w:sz="0" w:space="0" w:color="auto"/>
      </w:divBdr>
      <w:divsChild>
        <w:div w:id="80611254">
          <w:marLeft w:val="432"/>
          <w:marRight w:val="432"/>
          <w:marTop w:val="150"/>
          <w:marBottom w:val="150"/>
          <w:divBdr>
            <w:top w:val="none" w:sz="0" w:space="0" w:color="auto"/>
            <w:left w:val="none" w:sz="0" w:space="0" w:color="auto"/>
            <w:bottom w:val="none" w:sz="0" w:space="0" w:color="auto"/>
            <w:right w:val="none" w:sz="0" w:space="0" w:color="auto"/>
          </w:divBdr>
        </w:div>
      </w:divsChild>
    </w:div>
    <w:div w:id="1549150851">
      <w:bodyDiv w:val="1"/>
      <w:marLeft w:val="0"/>
      <w:marRight w:val="0"/>
      <w:marTop w:val="0"/>
      <w:marBottom w:val="0"/>
      <w:divBdr>
        <w:top w:val="none" w:sz="0" w:space="0" w:color="auto"/>
        <w:left w:val="none" w:sz="0" w:space="0" w:color="auto"/>
        <w:bottom w:val="none" w:sz="0" w:space="0" w:color="auto"/>
        <w:right w:val="none" w:sz="0" w:space="0" w:color="auto"/>
      </w:divBdr>
      <w:divsChild>
        <w:div w:id="435180405">
          <w:marLeft w:val="0"/>
          <w:marRight w:val="0"/>
          <w:marTop w:val="300"/>
          <w:marBottom w:val="300"/>
          <w:divBdr>
            <w:top w:val="none" w:sz="0" w:space="0" w:color="auto"/>
            <w:left w:val="none" w:sz="0" w:space="0" w:color="auto"/>
            <w:bottom w:val="none" w:sz="0" w:space="0" w:color="auto"/>
            <w:right w:val="none" w:sz="0" w:space="0" w:color="auto"/>
          </w:divBdr>
          <w:divsChild>
            <w:div w:id="1229537365">
              <w:marLeft w:val="0"/>
              <w:marRight w:val="0"/>
              <w:marTop w:val="0"/>
              <w:marBottom w:val="0"/>
              <w:divBdr>
                <w:top w:val="none" w:sz="0" w:space="0" w:color="auto"/>
                <w:left w:val="none" w:sz="0" w:space="0" w:color="auto"/>
                <w:bottom w:val="none" w:sz="0" w:space="0" w:color="auto"/>
                <w:right w:val="none" w:sz="0" w:space="0" w:color="auto"/>
              </w:divBdr>
              <w:divsChild>
                <w:div w:id="1369333745">
                  <w:marLeft w:val="0"/>
                  <w:marRight w:val="0"/>
                  <w:marTop w:val="0"/>
                  <w:marBottom w:val="0"/>
                  <w:divBdr>
                    <w:top w:val="none" w:sz="0" w:space="0" w:color="auto"/>
                    <w:left w:val="none" w:sz="0" w:space="0" w:color="auto"/>
                    <w:bottom w:val="none" w:sz="0" w:space="0" w:color="auto"/>
                    <w:right w:val="none" w:sz="0" w:space="0" w:color="auto"/>
                  </w:divBdr>
                  <w:divsChild>
                    <w:div w:id="1859194673">
                      <w:marLeft w:val="0"/>
                      <w:marRight w:val="0"/>
                      <w:marTop w:val="0"/>
                      <w:marBottom w:val="0"/>
                      <w:divBdr>
                        <w:top w:val="none" w:sz="0" w:space="0" w:color="auto"/>
                        <w:left w:val="none" w:sz="0" w:space="0" w:color="auto"/>
                        <w:bottom w:val="none" w:sz="0" w:space="0" w:color="auto"/>
                        <w:right w:val="none" w:sz="0" w:space="0" w:color="auto"/>
                      </w:divBdr>
                      <w:divsChild>
                        <w:div w:id="1977374485">
                          <w:marLeft w:val="0"/>
                          <w:marRight w:val="0"/>
                          <w:marTop w:val="0"/>
                          <w:marBottom w:val="0"/>
                          <w:divBdr>
                            <w:top w:val="none" w:sz="0" w:space="0" w:color="auto"/>
                            <w:left w:val="none" w:sz="0" w:space="0" w:color="auto"/>
                            <w:bottom w:val="none" w:sz="0" w:space="0" w:color="auto"/>
                            <w:right w:val="none" w:sz="0" w:space="0" w:color="auto"/>
                          </w:divBdr>
                          <w:divsChild>
                            <w:div w:id="1236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88823">
      <w:bodyDiv w:val="1"/>
      <w:marLeft w:val="0"/>
      <w:marRight w:val="0"/>
      <w:marTop w:val="0"/>
      <w:marBottom w:val="0"/>
      <w:divBdr>
        <w:top w:val="none" w:sz="0" w:space="0" w:color="auto"/>
        <w:left w:val="none" w:sz="0" w:space="0" w:color="auto"/>
        <w:bottom w:val="none" w:sz="0" w:space="0" w:color="auto"/>
        <w:right w:val="none" w:sz="0" w:space="0" w:color="auto"/>
      </w:divBdr>
    </w:div>
    <w:div w:id="1944074635">
      <w:bodyDiv w:val="1"/>
      <w:marLeft w:val="0"/>
      <w:marRight w:val="0"/>
      <w:marTop w:val="0"/>
      <w:marBottom w:val="0"/>
      <w:divBdr>
        <w:top w:val="none" w:sz="0" w:space="0" w:color="auto"/>
        <w:left w:val="none" w:sz="0" w:space="0" w:color="auto"/>
        <w:bottom w:val="none" w:sz="0" w:space="0" w:color="auto"/>
        <w:right w:val="none" w:sz="0" w:space="0" w:color="auto"/>
      </w:divBdr>
    </w:div>
    <w:div w:id="2052655123">
      <w:bodyDiv w:val="1"/>
      <w:marLeft w:val="0"/>
      <w:marRight w:val="0"/>
      <w:marTop w:val="0"/>
      <w:marBottom w:val="0"/>
      <w:divBdr>
        <w:top w:val="none" w:sz="0" w:space="0" w:color="auto"/>
        <w:left w:val="none" w:sz="0" w:space="0" w:color="auto"/>
        <w:bottom w:val="none" w:sz="0" w:space="0" w:color="auto"/>
        <w:right w:val="none" w:sz="0" w:space="0" w:color="auto"/>
      </w:divBdr>
      <w:divsChild>
        <w:div w:id="1586956168">
          <w:marLeft w:val="432"/>
          <w:marRight w:val="432"/>
          <w:marTop w:val="150"/>
          <w:marBottom w:val="150"/>
          <w:divBdr>
            <w:top w:val="none" w:sz="0" w:space="0" w:color="auto"/>
            <w:left w:val="none" w:sz="0" w:space="0" w:color="auto"/>
            <w:bottom w:val="none" w:sz="0" w:space="0" w:color="auto"/>
            <w:right w:val="none" w:sz="0" w:space="0" w:color="auto"/>
          </w:divBdr>
        </w:div>
      </w:divsChild>
    </w:div>
    <w:div w:id="20763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a-ports.org/" TargetMode="External"/><Relationship Id="rId13" Type="http://schemas.openxmlformats.org/officeDocument/2006/relationships/hyperlink" Target="mailto:jwilk@aapa-port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aapa-ports.org/iCore/Events/Event_Display.aspx?EventKey=21COMMCOM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pa.files.cms-plus.com/Overall%20Award%20of%20Communications%20Excellence%20trophy%20(no%20port%20name).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apa.cms-plus.com/files/2020%20Entry%20Classification%20Descriptions_ESP.docx" TargetMode="External"/><Relationship Id="rId4" Type="http://schemas.openxmlformats.org/officeDocument/2006/relationships/settings" Target="settings.xml"/><Relationship Id="rId9" Type="http://schemas.openxmlformats.org/officeDocument/2006/relationships/hyperlink" Target="https://aapa.cms-plus.com/files/2021%20Awards%20PowerPoint%20Template%20Updated.pptx" TargetMode="External"/><Relationship Id="rId14" Type="http://schemas.openxmlformats.org/officeDocument/2006/relationships/hyperlink" Target="https://aapa.submittable.com/submit/4b0a0d6e-5fe1-4fd6-bbf7-6456b1550be4/2021-aapa-communications-awards-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3E88-DAC6-4FF6-AC30-40E2CEB6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1081</Words>
  <Characters>5949</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Meyer</dc:creator>
  <cp:keywords/>
  <dc:description/>
  <cp:lastModifiedBy>Aldo Javier Martinez Ruiz</cp:lastModifiedBy>
  <cp:revision>3</cp:revision>
  <cp:lastPrinted>2020-11-12T21:48:00Z</cp:lastPrinted>
  <dcterms:created xsi:type="dcterms:W3CDTF">2021-05-03T16:36:00Z</dcterms:created>
  <dcterms:modified xsi:type="dcterms:W3CDTF">2021-05-05T18:34:00Z</dcterms:modified>
</cp:coreProperties>
</file>