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C5AB" w14:textId="77777777" w:rsidR="00036F56" w:rsidRDefault="00D5082E" w:rsidP="00036F56">
      <w:pPr>
        <w:pStyle w:val="Prrafodelista"/>
        <w:ind w:left="0"/>
        <w:jc w:val="center"/>
        <w:rPr>
          <w:rFonts w:ascii="Arial" w:hAnsi="Arial" w:cs="Arial"/>
          <w:b/>
          <w:sz w:val="28"/>
          <w:szCs w:val="22"/>
        </w:rPr>
      </w:pPr>
      <w:r w:rsidRPr="00911C18">
        <w:rPr>
          <w:rFonts w:ascii="Arial" w:hAnsi="Arial" w:cs="Arial"/>
          <w:b/>
          <w:sz w:val="28"/>
          <w:szCs w:val="22"/>
        </w:rPr>
        <w:t xml:space="preserve">Compas </w:t>
      </w:r>
      <w:r w:rsidR="00FB611D">
        <w:rPr>
          <w:rFonts w:ascii="Arial" w:hAnsi="Arial" w:cs="Arial"/>
          <w:b/>
          <w:sz w:val="28"/>
          <w:szCs w:val="22"/>
        </w:rPr>
        <w:t>recibe el</w:t>
      </w:r>
      <w:r w:rsidR="005340B2" w:rsidRPr="00911C18">
        <w:rPr>
          <w:rFonts w:ascii="Arial" w:hAnsi="Arial" w:cs="Arial"/>
          <w:b/>
          <w:sz w:val="28"/>
          <w:szCs w:val="22"/>
        </w:rPr>
        <w:t xml:space="preserve"> Premio Marítimo de las Américas</w:t>
      </w:r>
      <w:r w:rsidR="00911C18">
        <w:rPr>
          <w:rFonts w:ascii="Arial" w:hAnsi="Arial" w:cs="Arial"/>
          <w:b/>
          <w:sz w:val="28"/>
          <w:szCs w:val="22"/>
        </w:rPr>
        <w:t xml:space="preserve"> gracias a su compromiso social, económico y ambiental con Tolú</w:t>
      </w:r>
      <w:r w:rsidR="00F12C7D">
        <w:rPr>
          <w:rFonts w:ascii="Arial" w:hAnsi="Arial" w:cs="Arial"/>
          <w:b/>
          <w:sz w:val="28"/>
          <w:szCs w:val="22"/>
        </w:rPr>
        <w:t xml:space="preserve"> (Sucre)</w:t>
      </w:r>
    </w:p>
    <w:p w14:paraId="1FD4E1C0" w14:textId="77777777" w:rsidR="009B0911" w:rsidRPr="00911C18" w:rsidRDefault="009B0911" w:rsidP="00036F56">
      <w:pPr>
        <w:pStyle w:val="Prrafodelista"/>
        <w:ind w:left="0"/>
        <w:jc w:val="center"/>
        <w:rPr>
          <w:rFonts w:ascii="Arial" w:hAnsi="Arial" w:cs="Arial"/>
          <w:b/>
          <w:sz w:val="28"/>
          <w:szCs w:val="22"/>
        </w:rPr>
      </w:pPr>
    </w:p>
    <w:p w14:paraId="44E5582B" w14:textId="77777777" w:rsidR="00036F56" w:rsidRPr="009B0911" w:rsidRDefault="00036F56" w:rsidP="00036F56">
      <w:pPr>
        <w:pStyle w:val="Prrafodelista"/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14:paraId="2D744629" w14:textId="77777777" w:rsidR="009B0911" w:rsidRPr="009B0911" w:rsidRDefault="009B0911" w:rsidP="00036F56">
      <w:pPr>
        <w:pStyle w:val="Prrafodelista"/>
        <w:ind w:left="0"/>
        <w:jc w:val="center"/>
        <w:rPr>
          <w:rFonts w:ascii="Arial" w:hAnsi="Arial" w:cs="Arial"/>
          <w:i/>
          <w:sz w:val="22"/>
          <w:szCs w:val="22"/>
        </w:rPr>
      </w:pPr>
      <w:r w:rsidRPr="009B0911">
        <w:rPr>
          <w:rFonts w:ascii="Arial" w:hAnsi="Arial" w:cs="Arial"/>
          <w:i/>
          <w:sz w:val="22"/>
          <w:szCs w:val="22"/>
        </w:rPr>
        <w:t xml:space="preserve">*Es la </w:t>
      </w:r>
      <w:r w:rsidR="00EA1CDD">
        <w:rPr>
          <w:rFonts w:ascii="Arial" w:hAnsi="Arial" w:cs="Arial"/>
          <w:i/>
          <w:sz w:val="22"/>
          <w:szCs w:val="22"/>
        </w:rPr>
        <w:t>segunda</w:t>
      </w:r>
      <w:r w:rsidR="00EA1CDD" w:rsidRPr="009B0911">
        <w:rPr>
          <w:rFonts w:ascii="Arial" w:hAnsi="Arial" w:cs="Arial"/>
          <w:i/>
          <w:sz w:val="22"/>
          <w:szCs w:val="22"/>
        </w:rPr>
        <w:t xml:space="preserve"> </w:t>
      </w:r>
      <w:r w:rsidRPr="009B0911">
        <w:rPr>
          <w:rFonts w:ascii="Arial" w:hAnsi="Arial" w:cs="Arial"/>
          <w:i/>
          <w:sz w:val="22"/>
          <w:szCs w:val="22"/>
        </w:rPr>
        <w:t xml:space="preserve">vez que </w:t>
      </w:r>
      <w:r w:rsidR="00D5082E" w:rsidRPr="009B0911">
        <w:rPr>
          <w:rFonts w:ascii="Arial" w:hAnsi="Arial" w:cs="Arial"/>
          <w:i/>
          <w:sz w:val="22"/>
          <w:szCs w:val="22"/>
        </w:rPr>
        <w:t>Compas</w:t>
      </w:r>
      <w:r w:rsidRPr="009B0911">
        <w:rPr>
          <w:rFonts w:ascii="Arial" w:hAnsi="Arial" w:cs="Arial"/>
          <w:i/>
          <w:sz w:val="22"/>
          <w:szCs w:val="22"/>
        </w:rPr>
        <w:t>, la única red de puertos multipr</w:t>
      </w:r>
      <w:r w:rsidR="00405CA8">
        <w:rPr>
          <w:rFonts w:ascii="Arial" w:hAnsi="Arial" w:cs="Arial"/>
          <w:i/>
          <w:sz w:val="22"/>
          <w:szCs w:val="22"/>
        </w:rPr>
        <w:t xml:space="preserve">opósito del país, recibe </w:t>
      </w:r>
      <w:r w:rsidR="00EA1CDD">
        <w:rPr>
          <w:rFonts w:ascii="Arial" w:hAnsi="Arial" w:cs="Arial"/>
          <w:i/>
          <w:sz w:val="22"/>
          <w:szCs w:val="22"/>
        </w:rPr>
        <w:t>este premio internacional</w:t>
      </w:r>
      <w:r>
        <w:rPr>
          <w:rFonts w:ascii="Arial" w:hAnsi="Arial" w:cs="Arial"/>
          <w:i/>
          <w:sz w:val="22"/>
          <w:szCs w:val="22"/>
        </w:rPr>
        <w:t>.</w:t>
      </w:r>
    </w:p>
    <w:p w14:paraId="60B452E2" w14:textId="77777777" w:rsidR="00036F56" w:rsidRPr="00911C18" w:rsidRDefault="00036F56" w:rsidP="00036F5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00DC8697" w14:textId="77777777" w:rsidR="000F4332" w:rsidRDefault="00036F56" w:rsidP="00036F56">
      <w:pPr>
        <w:jc w:val="both"/>
        <w:rPr>
          <w:rFonts w:ascii="Arial" w:hAnsi="Arial" w:cs="Arial"/>
        </w:rPr>
      </w:pPr>
      <w:r w:rsidRPr="00911C18">
        <w:rPr>
          <w:rFonts w:ascii="Arial" w:hAnsi="Arial" w:cs="Arial"/>
          <w:b/>
        </w:rPr>
        <w:t xml:space="preserve">Bogotá D.C., </w:t>
      </w:r>
      <w:r w:rsidR="00EA0A5F">
        <w:rPr>
          <w:rFonts w:ascii="Arial" w:hAnsi="Arial" w:cs="Arial"/>
          <w:b/>
        </w:rPr>
        <w:t>agosto 31</w:t>
      </w:r>
      <w:r w:rsidR="00187476">
        <w:rPr>
          <w:rFonts w:ascii="Arial" w:hAnsi="Arial" w:cs="Arial"/>
          <w:b/>
        </w:rPr>
        <w:t xml:space="preserve"> </w:t>
      </w:r>
      <w:r w:rsidR="005340B2" w:rsidRPr="00911C18">
        <w:rPr>
          <w:rFonts w:ascii="Arial" w:hAnsi="Arial" w:cs="Arial"/>
          <w:b/>
        </w:rPr>
        <w:t>de 2020</w:t>
      </w:r>
      <w:r w:rsidRPr="00911C18">
        <w:rPr>
          <w:rFonts w:ascii="Arial" w:hAnsi="Arial" w:cs="Arial"/>
          <w:b/>
        </w:rPr>
        <w:t>.</w:t>
      </w:r>
      <w:r w:rsidRPr="00911C18">
        <w:rPr>
          <w:rFonts w:ascii="Arial" w:hAnsi="Arial" w:cs="Arial"/>
        </w:rPr>
        <w:t xml:space="preserve"> En </w:t>
      </w:r>
      <w:r w:rsidR="008D6541" w:rsidRPr="00911C18">
        <w:rPr>
          <w:rFonts w:ascii="Arial" w:hAnsi="Arial" w:cs="Arial"/>
        </w:rPr>
        <w:t>la sexta edición del Prem</w:t>
      </w:r>
      <w:r w:rsidR="00DF6346">
        <w:rPr>
          <w:rFonts w:ascii="Arial" w:hAnsi="Arial" w:cs="Arial"/>
        </w:rPr>
        <w:t>io Marítimo de las Américas</w:t>
      </w:r>
      <w:r w:rsidRPr="00911C18">
        <w:rPr>
          <w:rFonts w:ascii="Arial" w:hAnsi="Arial" w:cs="Arial"/>
        </w:rPr>
        <w:t xml:space="preserve">, </w:t>
      </w:r>
      <w:r w:rsidR="00D5082E" w:rsidRPr="00911C18">
        <w:rPr>
          <w:rFonts w:ascii="Arial" w:hAnsi="Arial" w:cs="Arial"/>
        </w:rPr>
        <w:t>Compas</w:t>
      </w:r>
      <w:r w:rsidR="00187476">
        <w:rPr>
          <w:rFonts w:ascii="Arial" w:hAnsi="Arial" w:cs="Arial"/>
        </w:rPr>
        <w:t xml:space="preserve">, la </w:t>
      </w:r>
      <w:r w:rsidRPr="00911C18">
        <w:rPr>
          <w:rFonts w:ascii="Arial" w:hAnsi="Arial" w:cs="Arial"/>
        </w:rPr>
        <w:t xml:space="preserve">única red de puertos multipropósito de Colombia, </w:t>
      </w:r>
      <w:r w:rsidR="008D6541" w:rsidRPr="00911C18">
        <w:rPr>
          <w:rFonts w:ascii="Arial" w:hAnsi="Arial" w:cs="Arial"/>
        </w:rPr>
        <w:t>fue</w:t>
      </w:r>
      <w:r w:rsidR="006A49F2" w:rsidRPr="00911C18">
        <w:rPr>
          <w:rFonts w:ascii="Arial" w:hAnsi="Arial" w:cs="Arial"/>
        </w:rPr>
        <w:t xml:space="preserve"> galardonada por </w:t>
      </w:r>
      <w:r w:rsidR="006A49F2" w:rsidRPr="00911C1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la Secretaría de la Comisión Interamericana de Puertos (S/CIP) de la Organización de los Estados Americanos (OEA)</w:t>
      </w:r>
      <w:r w:rsidR="00422085" w:rsidRPr="00911C1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 que</w:t>
      </w:r>
      <w:r w:rsidR="006A49F2" w:rsidRPr="00911C1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le otorgó el Premio </w:t>
      </w:r>
      <w:r w:rsidR="008D6541" w:rsidRPr="00911C18">
        <w:rPr>
          <w:rFonts w:ascii="Arial" w:hAnsi="Arial" w:cs="Arial"/>
        </w:rPr>
        <w:t xml:space="preserve">en la categoría </w:t>
      </w:r>
      <w:r w:rsidR="008D6541" w:rsidRPr="00911C18">
        <w:rPr>
          <w:rFonts w:ascii="Arial" w:hAnsi="Arial" w:cs="Arial"/>
          <w:i/>
        </w:rPr>
        <w:t xml:space="preserve">Relación Puerto </w:t>
      </w:r>
      <w:r w:rsidR="00EA1CDD">
        <w:rPr>
          <w:rFonts w:ascii="Arial" w:hAnsi="Arial" w:cs="Arial"/>
          <w:i/>
        </w:rPr>
        <w:t>-</w:t>
      </w:r>
      <w:r w:rsidR="008D6541" w:rsidRPr="00911C18">
        <w:rPr>
          <w:rFonts w:ascii="Arial" w:hAnsi="Arial" w:cs="Arial"/>
          <w:i/>
        </w:rPr>
        <w:t>Ciudad</w:t>
      </w:r>
      <w:r w:rsidRPr="00911C18">
        <w:rPr>
          <w:rFonts w:ascii="Arial" w:hAnsi="Arial" w:cs="Arial"/>
        </w:rPr>
        <w:t xml:space="preserve">, </w:t>
      </w:r>
      <w:r w:rsidR="006A49F2" w:rsidRPr="00911C1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por </w:t>
      </w:r>
      <w:r w:rsidR="00C61786">
        <w:rPr>
          <w:rFonts w:ascii="Arial" w:hAnsi="Arial" w:cs="Arial"/>
        </w:rPr>
        <w:t>su</w:t>
      </w:r>
      <w:r w:rsidR="00354849" w:rsidRPr="00911C18">
        <w:rPr>
          <w:rFonts w:ascii="Arial" w:hAnsi="Arial" w:cs="Arial"/>
        </w:rPr>
        <w:t xml:space="preserve"> </w:t>
      </w:r>
      <w:r w:rsidR="00EA1CDD" w:rsidRPr="006C4AF5">
        <w:rPr>
          <w:rFonts w:ascii="Arial" w:hAnsi="Arial" w:cs="Arial"/>
        </w:rPr>
        <w:t>trabajo ambiental y comunitario con los actores sociales del municipio de Tolú, Sucre, donde la compañía opera un terminal portuario.</w:t>
      </w:r>
    </w:p>
    <w:p w14:paraId="27240435" w14:textId="77777777" w:rsidR="00F12C7D" w:rsidRPr="00911C18" w:rsidRDefault="00F12C7D" w:rsidP="00036F56">
      <w:pPr>
        <w:jc w:val="both"/>
        <w:rPr>
          <w:rFonts w:ascii="Arial" w:hAnsi="Arial" w:cs="Arial"/>
        </w:rPr>
      </w:pPr>
      <w:r w:rsidRPr="00911C18">
        <w:rPr>
          <w:rFonts w:ascii="Arial" w:hAnsi="Arial" w:cs="Arial"/>
        </w:rPr>
        <w:t>“</w:t>
      </w:r>
      <w:r w:rsidRPr="00911C18">
        <w:rPr>
          <w:rFonts w:ascii="Arial" w:hAnsi="Arial" w:cs="Arial"/>
          <w:i/>
        </w:rPr>
        <w:t xml:space="preserve">Para </w:t>
      </w:r>
      <w:r w:rsidR="00D5082E" w:rsidRPr="00911C18">
        <w:rPr>
          <w:rFonts w:ascii="Arial" w:hAnsi="Arial" w:cs="Arial"/>
          <w:i/>
        </w:rPr>
        <w:t xml:space="preserve">Compas </w:t>
      </w:r>
      <w:r w:rsidRPr="00911C18">
        <w:rPr>
          <w:rFonts w:ascii="Arial" w:hAnsi="Arial" w:cs="Arial"/>
          <w:i/>
        </w:rPr>
        <w:t>es de vital importancia promover la inclusión y desarrollo socioeconómico de los habitantes y</w:t>
      </w:r>
      <w:r>
        <w:rPr>
          <w:rFonts w:ascii="Arial" w:hAnsi="Arial" w:cs="Arial"/>
          <w:i/>
        </w:rPr>
        <w:t xml:space="preserve"> organizaciones sociales</w:t>
      </w:r>
      <w:r w:rsidRPr="00911C18">
        <w:rPr>
          <w:rFonts w:ascii="Arial" w:hAnsi="Arial" w:cs="Arial"/>
          <w:i/>
        </w:rPr>
        <w:t xml:space="preserve"> de las áreas de influencia de </w:t>
      </w:r>
      <w:r>
        <w:rPr>
          <w:rFonts w:ascii="Arial" w:hAnsi="Arial" w:cs="Arial"/>
          <w:i/>
        </w:rPr>
        <w:t>nuestros terminales</w:t>
      </w:r>
      <w:r w:rsidRPr="00911C18">
        <w:rPr>
          <w:rFonts w:ascii="Arial" w:hAnsi="Arial" w:cs="Arial"/>
          <w:i/>
        </w:rPr>
        <w:t xml:space="preserve">. Así mismo, construir sinergias con todos los grupos de interés de </w:t>
      </w:r>
      <w:r w:rsidR="00EA1CDD">
        <w:rPr>
          <w:rFonts w:ascii="Arial" w:hAnsi="Arial" w:cs="Arial"/>
          <w:i/>
        </w:rPr>
        <w:t>las zonas en las que tenemos presencia</w:t>
      </w:r>
      <w:r w:rsidRPr="00911C18">
        <w:rPr>
          <w:rFonts w:ascii="Arial" w:hAnsi="Arial" w:cs="Arial"/>
          <w:i/>
        </w:rPr>
        <w:t xml:space="preserve"> con miras a desarrollar una relación puerto – ciudad que contribuya al crecimiento de los territorios en términos sociales, ambientales y económi</w:t>
      </w:r>
      <w:r>
        <w:rPr>
          <w:rFonts w:ascii="Arial" w:hAnsi="Arial" w:cs="Arial"/>
          <w:i/>
        </w:rPr>
        <w:t>cos</w:t>
      </w:r>
      <w:r>
        <w:rPr>
          <w:rFonts w:ascii="Arial" w:hAnsi="Arial" w:cs="Arial"/>
        </w:rPr>
        <w:t>”</w:t>
      </w:r>
      <w:r w:rsidR="00EA1C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A1CDD">
        <w:rPr>
          <w:rFonts w:ascii="Arial" w:hAnsi="Arial" w:cs="Arial"/>
        </w:rPr>
        <w:t>afirmó</w:t>
      </w:r>
      <w:r w:rsidRPr="00911C18">
        <w:rPr>
          <w:rFonts w:ascii="Arial" w:hAnsi="Arial" w:cs="Arial"/>
        </w:rPr>
        <w:t xml:space="preserve"> Andrés Osorio, presidente de </w:t>
      </w:r>
      <w:r w:rsidR="00D5082E" w:rsidRPr="00911C18">
        <w:rPr>
          <w:rFonts w:ascii="Arial" w:hAnsi="Arial" w:cs="Arial"/>
        </w:rPr>
        <w:t>Compas</w:t>
      </w:r>
      <w:r w:rsidRPr="00911C18">
        <w:rPr>
          <w:rFonts w:ascii="Arial" w:hAnsi="Arial" w:cs="Arial"/>
        </w:rPr>
        <w:t>.</w:t>
      </w:r>
    </w:p>
    <w:p w14:paraId="2BC22552" w14:textId="77777777" w:rsidR="000F4332" w:rsidRPr="00911C18" w:rsidRDefault="006A49F2" w:rsidP="006A49F2">
      <w:pPr>
        <w:jc w:val="both"/>
        <w:rPr>
          <w:rFonts w:ascii="Arial" w:hAnsi="Arial" w:cs="Arial"/>
        </w:rPr>
      </w:pPr>
      <w:r w:rsidRPr="00911C18">
        <w:rPr>
          <w:rFonts w:ascii="Arial" w:hAnsi="Arial" w:cs="Arial"/>
        </w:rPr>
        <w:t>D</w:t>
      </w:r>
      <w:r w:rsidR="00584FA5" w:rsidRPr="00911C18">
        <w:rPr>
          <w:rFonts w:ascii="Arial" w:hAnsi="Arial" w:cs="Arial"/>
        </w:rPr>
        <w:t>esde el año 2015</w:t>
      </w:r>
      <w:r w:rsidRPr="00911C18">
        <w:rPr>
          <w:rFonts w:ascii="Arial" w:hAnsi="Arial" w:cs="Arial"/>
        </w:rPr>
        <w:t xml:space="preserve">, luego de que la Compañía identificará las expectativas y necesidades de las comunidades a través de censos, reuniones de seguimiento, </w:t>
      </w:r>
      <w:r w:rsidR="009F1A38" w:rsidRPr="00911C18">
        <w:rPr>
          <w:rFonts w:ascii="Arial" w:hAnsi="Arial" w:cs="Arial"/>
        </w:rPr>
        <w:t>contacto directo con</w:t>
      </w:r>
      <w:r w:rsidRPr="00911C18">
        <w:rPr>
          <w:rFonts w:ascii="Arial" w:hAnsi="Arial" w:cs="Arial"/>
        </w:rPr>
        <w:t xml:space="preserve"> líderes s</w:t>
      </w:r>
      <w:r w:rsidR="00422085" w:rsidRPr="00911C18">
        <w:rPr>
          <w:rFonts w:ascii="Arial" w:hAnsi="Arial" w:cs="Arial"/>
        </w:rPr>
        <w:t>ociales y</w:t>
      </w:r>
      <w:r w:rsidR="00DF6346">
        <w:rPr>
          <w:rFonts w:ascii="Arial" w:hAnsi="Arial" w:cs="Arial"/>
        </w:rPr>
        <w:t xml:space="preserve"> la</w:t>
      </w:r>
      <w:r w:rsidR="00422085" w:rsidRPr="00911C18">
        <w:rPr>
          <w:rFonts w:ascii="Arial" w:hAnsi="Arial" w:cs="Arial"/>
        </w:rPr>
        <w:t xml:space="preserve"> comunidad en general,</w:t>
      </w:r>
      <w:r w:rsidR="00F12C7D">
        <w:rPr>
          <w:rFonts w:ascii="Arial" w:hAnsi="Arial" w:cs="Arial"/>
        </w:rPr>
        <w:t xml:space="preserve"> desarrolló e</w:t>
      </w:r>
      <w:r w:rsidR="00422085" w:rsidRPr="00911C18">
        <w:rPr>
          <w:rFonts w:ascii="Arial" w:hAnsi="Arial" w:cs="Arial"/>
        </w:rPr>
        <w:t xml:space="preserve"> implementó una estrategia </w:t>
      </w:r>
      <w:r w:rsidR="00DF6346">
        <w:rPr>
          <w:rFonts w:ascii="Arial" w:hAnsi="Arial" w:cs="Arial"/>
        </w:rPr>
        <w:t>con</w:t>
      </w:r>
      <w:r w:rsidRPr="00911C18">
        <w:rPr>
          <w:rFonts w:ascii="Arial" w:hAnsi="Arial" w:cs="Arial"/>
        </w:rPr>
        <w:t xml:space="preserve"> </w:t>
      </w:r>
      <w:r w:rsidR="00EE41FC" w:rsidRPr="00911C18">
        <w:rPr>
          <w:rFonts w:ascii="Arial" w:hAnsi="Arial" w:cs="Arial"/>
        </w:rPr>
        <w:t>tres líneas de intervención: Agua, Educación y Proyectos Productivos</w:t>
      </w:r>
      <w:r w:rsidR="005F5A76">
        <w:rPr>
          <w:rFonts w:ascii="Arial" w:hAnsi="Arial" w:cs="Arial"/>
        </w:rPr>
        <w:t>.</w:t>
      </w:r>
    </w:p>
    <w:p w14:paraId="521E8561" w14:textId="77777777" w:rsidR="005F5A76" w:rsidRPr="006C4AF5" w:rsidRDefault="008E1F32" w:rsidP="00EE41F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Ecosistemas marinos sostenibles</w:t>
      </w:r>
    </w:p>
    <w:p w14:paraId="77EFC07A" w14:textId="77777777" w:rsidR="00EE41FC" w:rsidRPr="00911C18" w:rsidRDefault="00F12C7D" w:rsidP="008E1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línea de intervención </w:t>
      </w:r>
      <w:r w:rsidR="008E1F32">
        <w:rPr>
          <w:rFonts w:ascii="Arial" w:hAnsi="Arial" w:cs="Arial"/>
        </w:rPr>
        <w:t xml:space="preserve">denominada </w:t>
      </w:r>
      <w:r>
        <w:rPr>
          <w:rFonts w:ascii="Arial" w:hAnsi="Arial" w:cs="Arial"/>
        </w:rPr>
        <w:t xml:space="preserve">agua, </w:t>
      </w:r>
      <w:r w:rsidR="008E1F32">
        <w:rPr>
          <w:rFonts w:ascii="Arial" w:hAnsi="Arial" w:cs="Arial"/>
        </w:rPr>
        <w:t>trabaja en</w:t>
      </w:r>
      <w:r>
        <w:rPr>
          <w:rFonts w:ascii="Arial" w:hAnsi="Arial" w:cs="Arial"/>
        </w:rPr>
        <w:t xml:space="preserve"> dos frentes de acción</w:t>
      </w:r>
      <w:r w:rsidR="008E1F32">
        <w:rPr>
          <w:rFonts w:ascii="Arial" w:hAnsi="Arial" w:cs="Arial"/>
        </w:rPr>
        <w:t>:</w:t>
      </w:r>
      <w:r w:rsidR="008E1F32" w:rsidRPr="00911C18">
        <w:rPr>
          <w:rFonts w:ascii="Arial" w:hAnsi="Arial" w:cs="Arial"/>
        </w:rPr>
        <w:t xml:space="preserve"> </w:t>
      </w:r>
      <w:r w:rsidR="00EE41FC" w:rsidRPr="00911C18">
        <w:rPr>
          <w:rFonts w:ascii="Arial" w:hAnsi="Arial" w:cs="Arial"/>
        </w:rPr>
        <w:t>el primero</w:t>
      </w:r>
      <w:r w:rsidR="008E1F32">
        <w:rPr>
          <w:rFonts w:ascii="Arial" w:hAnsi="Arial" w:cs="Arial"/>
        </w:rPr>
        <w:t>,</w:t>
      </w:r>
      <w:r w:rsidR="00EE41FC" w:rsidRPr="00911C18">
        <w:rPr>
          <w:rFonts w:ascii="Arial" w:hAnsi="Arial" w:cs="Arial"/>
        </w:rPr>
        <w:t xml:space="preserve"> llamado</w:t>
      </w:r>
      <w:r w:rsidR="00F6701E">
        <w:rPr>
          <w:rFonts w:ascii="Arial" w:hAnsi="Arial" w:cs="Arial"/>
        </w:rPr>
        <w:t xml:space="preserve"> programa</w:t>
      </w:r>
      <w:r w:rsidR="00EE41FC" w:rsidRPr="00911C18">
        <w:rPr>
          <w:rFonts w:ascii="Arial" w:hAnsi="Arial" w:cs="Arial"/>
        </w:rPr>
        <w:t xml:space="preserve"> </w:t>
      </w:r>
      <w:r w:rsidR="00EE41FC" w:rsidRPr="00911C18">
        <w:rPr>
          <w:rFonts w:ascii="Arial" w:hAnsi="Arial" w:cs="Arial"/>
          <w:u w:val="single"/>
        </w:rPr>
        <w:t>Diáspora</w:t>
      </w:r>
      <w:r w:rsidR="00EE41FC" w:rsidRPr="00911C18">
        <w:rPr>
          <w:rFonts w:ascii="Arial" w:hAnsi="Arial" w:cs="Arial"/>
        </w:rPr>
        <w:t xml:space="preserve"> </w:t>
      </w:r>
      <w:r w:rsidR="008E1F32">
        <w:rPr>
          <w:rFonts w:ascii="Arial" w:hAnsi="Arial" w:cs="Arial"/>
        </w:rPr>
        <w:t>busca</w:t>
      </w:r>
      <w:r w:rsidR="00EE41FC" w:rsidRPr="00911C18">
        <w:rPr>
          <w:rFonts w:ascii="Arial" w:hAnsi="Arial" w:cs="Arial"/>
        </w:rPr>
        <w:t xml:space="preserve"> fortalecer los ecosistemas marinos del Golfo de Morrosquillo con la siembra de </w:t>
      </w:r>
      <w:r w:rsidR="00F6701E">
        <w:rPr>
          <w:rFonts w:ascii="Arial" w:hAnsi="Arial" w:cs="Arial"/>
        </w:rPr>
        <w:t xml:space="preserve">más de </w:t>
      </w:r>
      <w:r w:rsidR="008E1F32" w:rsidRPr="008E1F32">
        <w:rPr>
          <w:rFonts w:ascii="Arial" w:hAnsi="Arial" w:cs="Arial"/>
        </w:rPr>
        <w:t>30 mil árboles de manglar</w:t>
      </w:r>
      <w:r w:rsidR="00F6701E">
        <w:rPr>
          <w:rFonts w:ascii="Arial" w:hAnsi="Arial" w:cs="Arial"/>
        </w:rPr>
        <w:t xml:space="preserve"> y otras especies protectoras de cuencas, </w:t>
      </w:r>
      <w:r w:rsidR="005F5A76">
        <w:rPr>
          <w:rFonts w:ascii="Arial" w:hAnsi="Arial" w:cs="Arial"/>
        </w:rPr>
        <w:t xml:space="preserve">actividades </w:t>
      </w:r>
      <w:r w:rsidR="008E1F32">
        <w:rPr>
          <w:rFonts w:ascii="Arial" w:hAnsi="Arial" w:cs="Arial"/>
        </w:rPr>
        <w:t>realizadas</w:t>
      </w:r>
      <w:r>
        <w:rPr>
          <w:rFonts w:ascii="Arial" w:hAnsi="Arial" w:cs="Arial"/>
        </w:rPr>
        <w:t xml:space="preserve"> </w:t>
      </w:r>
      <w:r w:rsidR="008E1F32">
        <w:rPr>
          <w:rFonts w:ascii="Arial" w:hAnsi="Arial" w:cs="Arial"/>
        </w:rPr>
        <w:t xml:space="preserve">con la </w:t>
      </w:r>
      <w:r w:rsidR="008E1F32" w:rsidRPr="008E1F32">
        <w:rPr>
          <w:rFonts w:ascii="Arial" w:hAnsi="Arial" w:cs="Arial"/>
        </w:rPr>
        <w:t>coordinación de la Fundación Oleoductos de Colombia</w:t>
      </w:r>
      <w:r w:rsidR="008E1F32">
        <w:rPr>
          <w:rFonts w:ascii="Arial" w:hAnsi="Arial" w:cs="Arial"/>
        </w:rPr>
        <w:t>,</w:t>
      </w:r>
      <w:r w:rsidR="008E1F32" w:rsidRPr="008E1F32">
        <w:rPr>
          <w:rFonts w:ascii="Arial" w:hAnsi="Arial" w:cs="Arial"/>
        </w:rPr>
        <w:t xml:space="preserve"> el trabajo de producción y siembra de las</w:t>
      </w:r>
      <w:r w:rsidR="008E1F32">
        <w:rPr>
          <w:rFonts w:ascii="Arial" w:hAnsi="Arial" w:cs="Arial"/>
        </w:rPr>
        <w:t xml:space="preserve"> </w:t>
      </w:r>
      <w:r w:rsidR="008E1F32" w:rsidRPr="008E1F32">
        <w:rPr>
          <w:rFonts w:ascii="Arial" w:hAnsi="Arial" w:cs="Arial"/>
        </w:rPr>
        <w:t>asociaciones de mangleros y pescadores APESCORDEL,</w:t>
      </w:r>
      <w:r w:rsidR="008E1F32">
        <w:rPr>
          <w:rFonts w:ascii="Arial" w:hAnsi="Arial" w:cs="Arial"/>
        </w:rPr>
        <w:t xml:space="preserve"> </w:t>
      </w:r>
      <w:r w:rsidR="008E1F32" w:rsidRPr="008E1F32">
        <w:rPr>
          <w:rFonts w:ascii="Arial" w:hAnsi="Arial" w:cs="Arial"/>
        </w:rPr>
        <w:t xml:space="preserve">COPESAR y AFROVISMAR, así como </w:t>
      </w:r>
      <w:r w:rsidR="008E1F32">
        <w:rPr>
          <w:rFonts w:ascii="Arial" w:hAnsi="Arial" w:cs="Arial"/>
        </w:rPr>
        <w:t xml:space="preserve">con </w:t>
      </w:r>
      <w:r w:rsidR="008E1F32" w:rsidRPr="008E1F32">
        <w:rPr>
          <w:rFonts w:ascii="Arial" w:hAnsi="Arial" w:cs="Arial"/>
        </w:rPr>
        <w:t xml:space="preserve">el </w:t>
      </w:r>
      <w:r w:rsidR="008E1F32">
        <w:rPr>
          <w:rFonts w:ascii="Arial" w:hAnsi="Arial" w:cs="Arial"/>
        </w:rPr>
        <w:t>aporte</w:t>
      </w:r>
      <w:r w:rsidR="008E1F32" w:rsidRPr="008E1F32">
        <w:rPr>
          <w:rFonts w:ascii="Arial" w:hAnsi="Arial" w:cs="Arial"/>
        </w:rPr>
        <w:t xml:space="preserve"> de las alcaldías</w:t>
      </w:r>
      <w:r w:rsidR="008E1F32">
        <w:rPr>
          <w:rFonts w:ascii="Arial" w:hAnsi="Arial" w:cs="Arial"/>
        </w:rPr>
        <w:t xml:space="preserve"> </w:t>
      </w:r>
      <w:r w:rsidR="008E1F32" w:rsidRPr="008E1F32">
        <w:rPr>
          <w:rFonts w:ascii="Arial" w:hAnsi="Arial" w:cs="Arial"/>
        </w:rPr>
        <w:t>locales de Tolú y San Onofre</w:t>
      </w:r>
      <w:r w:rsidR="008E1F32">
        <w:rPr>
          <w:rFonts w:ascii="Arial" w:hAnsi="Arial" w:cs="Arial"/>
        </w:rPr>
        <w:t>.</w:t>
      </w:r>
    </w:p>
    <w:p w14:paraId="43B7EF92" w14:textId="77777777" w:rsidR="00EE41FC" w:rsidRDefault="00EE41FC" w:rsidP="00EC1CF5">
      <w:pPr>
        <w:jc w:val="both"/>
        <w:rPr>
          <w:rFonts w:ascii="Arial" w:hAnsi="Arial" w:cs="Arial"/>
        </w:rPr>
      </w:pPr>
      <w:r w:rsidRPr="00911C18">
        <w:rPr>
          <w:rFonts w:ascii="Arial" w:hAnsi="Arial" w:cs="Arial"/>
        </w:rPr>
        <w:t>El segundo</w:t>
      </w:r>
      <w:r w:rsidR="00F12C7D">
        <w:rPr>
          <w:rFonts w:ascii="Arial" w:hAnsi="Arial" w:cs="Arial"/>
        </w:rPr>
        <w:t xml:space="preserve"> frente</w:t>
      </w:r>
      <w:r w:rsidR="00AD7E7A">
        <w:rPr>
          <w:rFonts w:ascii="Arial" w:hAnsi="Arial" w:cs="Arial"/>
        </w:rPr>
        <w:t>,</w:t>
      </w:r>
      <w:r w:rsidR="00F12C7D">
        <w:rPr>
          <w:rFonts w:ascii="Arial" w:hAnsi="Arial" w:cs="Arial"/>
        </w:rPr>
        <w:t xml:space="preserve"> es el </w:t>
      </w:r>
      <w:r w:rsidRPr="00911C18">
        <w:rPr>
          <w:rFonts w:ascii="Arial" w:hAnsi="Arial" w:cs="Arial"/>
          <w:u w:val="single"/>
        </w:rPr>
        <w:t xml:space="preserve">apoyo </w:t>
      </w:r>
      <w:r w:rsidR="00EC1CF5">
        <w:rPr>
          <w:rFonts w:ascii="Arial" w:hAnsi="Arial" w:cs="Arial"/>
          <w:u w:val="single"/>
        </w:rPr>
        <w:t xml:space="preserve">y mejoramiento de </w:t>
      </w:r>
      <w:r w:rsidRPr="00911C18">
        <w:rPr>
          <w:rFonts w:ascii="Arial" w:hAnsi="Arial" w:cs="Arial"/>
          <w:u w:val="single"/>
        </w:rPr>
        <w:t>las actividades tradicionales de pesca</w:t>
      </w:r>
      <w:r w:rsidRPr="00911C18">
        <w:rPr>
          <w:rFonts w:ascii="Arial" w:hAnsi="Arial" w:cs="Arial"/>
        </w:rPr>
        <w:t xml:space="preserve">, </w:t>
      </w:r>
      <w:r w:rsidR="00EC1CF5">
        <w:rPr>
          <w:rFonts w:ascii="Arial" w:hAnsi="Arial" w:cs="Arial"/>
        </w:rPr>
        <w:t>a través de</w:t>
      </w:r>
      <w:r w:rsidRPr="00911C18">
        <w:rPr>
          <w:rFonts w:ascii="Arial" w:hAnsi="Arial" w:cs="Arial"/>
        </w:rPr>
        <w:t xml:space="preserve"> </w:t>
      </w:r>
      <w:r w:rsidR="00EC1CF5">
        <w:rPr>
          <w:rFonts w:ascii="Arial" w:hAnsi="Arial" w:cs="Arial"/>
        </w:rPr>
        <w:t>la e</w:t>
      </w:r>
      <w:r w:rsidR="00EC1CF5" w:rsidRPr="00EC1CF5">
        <w:rPr>
          <w:rFonts w:ascii="Arial" w:hAnsi="Arial" w:cs="Arial"/>
        </w:rPr>
        <w:t>structuración e implementación del proyecto de pesca</w:t>
      </w:r>
      <w:r w:rsidR="00EC1CF5">
        <w:rPr>
          <w:rFonts w:ascii="Arial" w:hAnsi="Arial" w:cs="Arial"/>
        </w:rPr>
        <w:t xml:space="preserve"> </w:t>
      </w:r>
      <w:r w:rsidR="00EC1CF5" w:rsidRPr="00EC1CF5">
        <w:rPr>
          <w:rFonts w:ascii="Arial" w:hAnsi="Arial" w:cs="Arial"/>
        </w:rPr>
        <w:t>responsable y segura</w:t>
      </w:r>
      <w:r w:rsidR="00BC7B9C">
        <w:rPr>
          <w:rFonts w:ascii="Arial" w:hAnsi="Arial" w:cs="Arial"/>
        </w:rPr>
        <w:t>, con</w:t>
      </w:r>
      <w:r w:rsidR="00EC1CF5">
        <w:rPr>
          <w:rFonts w:ascii="Arial" w:hAnsi="Arial" w:cs="Arial"/>
        </w:rPr>
        <w:t xml:space="preserve"> </w:t>
      </w:r>
      <w:r w:rsidRPr="00911C18">
        <w:rPr>
          <w:rFonts w:ascii="Arial" w:hAnsi="Arial" w:cs="Arial"/>
        </w:rPr>
        <w:t xml:space="preserve">talleres de capacitación sobre pesca artesanal, </w:t>
      </w:r>
      <w:r w:rsidR="00EC1CF5">
        <w:rPr>
          <w:rFonts w:ascii="Arial" w:hAnsi="Arial" w:cs="Arial"/>
        </w:rPr>
        <w:t xml:space="preserve">la </w:t>
      </w:r>
      <w:r w:rsidRPr="00911C18">
        <w:rPr>
          <w:rFonts w:ascii="Arial" w:hAnsi="Arial" w:cs="Arial"/>
        </w:rPr>
        <w:t>implementación de un programa de monitoreo pesquero participativo,</w:t>
      </w:r>
      <w:r w:rsidR="00EC1CF5">
        <w:rPr>
          <w:rFonts w:ascii="Arial" w:hAnsi="Arial" w:cs="Arial"/>
        </w:rPr>
        <w:t xml:space="preserve"> entre otras actividades.</w:t>
      </w:r>
    </w:p>
    <w:p w14:paraId="026E9992" w14:textId="77777777" w:rsidR="00BC7B9C" w:rsidRDefault="00BC7B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8062E3C" w14:textId="77777777" w:rsidR="00BC7B9C" w:rsidRPr="006C4AF5" w:rsidRDefault="00BC7B9C" w:rsidP="00EC1C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Educación ambiental</w:t>
      </w:r>
    </w:p>
    <w:p w14:paraId="5028967B" w14:textId="77777777" w:rsidR="00BC7B9C" w:rsidRDefault="000A1159" w:rsidP="000A11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línea de educación, </w:t>
      </w:r>
      <w:r w:rsidR="00F6701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Organización </w:t>
      </w:r>
      <w:r w:rsidR="00BC7B9C">
        <w:rPr>
          <w:rFonts w:ascii="Arial" w:hAnsi="Arial" w:cs="Arial"/>
        </w:rPr>
        <w:t>acompañó</w:t>
      </w:r>
      <w:r w:rsidR="00EE41FC" w:rsidRPr="00911C18">
        <w:rPr>
          <w:rFonts w:ascii="Arial" w:hAnsi="Arial" w:cs="Arial"/>
        </w:rPr>
        <w:t xml:space="preserve"> la </w:t>
      </w:r>
      <w:r w:rsidR="003C3375">
        <w:rPr>
          <w:rFonts w:ascii="Arial" w:hAnsi="Arial" w:cs="Arial"/>
        </w:rPr>
        <w:t>creación e implementación</w:t>
      </w:r>
      <w:r w:rsidR="003C3375" w:rsidRPr="00911C18">
        <w:rPr>
          <w:rFonts w:ascii="Arial" w:hAnsi="Arial" w:cs="Arial"/>
        </w:rPr>
        <w:t xml:space="preserve"> </w:t>
      </w:r>
      <w:r w:rsidR="00EE41FC" w:rsidRPr="00911C18">
        <w:rPr>
          <w:rFonts w:ascii="Arial" w:hAnsi="Arial" w:cs="Arial"/>
        </w:rPr>
        <w:t xml:space="preserve">de </w:t>
      </w:r>
      <w:r w:rsidR="00BC7B9C">
        <w:rPr>
          <w:rFonts w:ascii="Arial" w:hAnsi="Arial" w:cs="Arial"/>
        </w:rPr>
        <w:t xml:space="preserve">tres </w:t>
      </w:r>
      <w:r w:rsidR="00EE41FC" w:rsidRPr="00911C18">
        <w:rPr>
          <w:rFonts w:ascii="Arial" w:hAnsi="Arial" w:cs="Arial"/>
        </w:rPr>
        <w:t xml:space="preserve">proyectos ambientales escolares (PRAE) en </w:t>
      </w:r>
      <w:r w:rsidR="00BC7B9C">
        <w:rPr>
          <w:rFonts w:ascii="Arial" w:hAnsi="Arial" w:cs="Arial"/>
        </w:rPr>
        <w:t>tres</w:t>
      </w:r>
      <w:r w:rsidR="00EE41FC" w:rsidRPr="00911C18">
        <w:rPr>
          <w:rFonts w:ascii="Arial" w:hAnsi="Arial" w:cs="Arial"/>
        </w:rPr>
        <w:t xml:space="preserve"> instituciones educativas</w:t>
      </w:r>
      <w:r w:rsidR="00BC7B9C">
        <w:rPr>
          <w:rFonts w:ascii="Arial" w:hAnsi="Arial" w:cs="Arial"/>
        </w:rPr>
        <w:t xml:space="preserve"> de Tolú, tres </w:t>
      </w:r>
      <w:r w:rsidR="00BC7B9C" w:rsidRPr="00911C18">
        <w:rPr>
          <w:rFonts w:ascii="Arial" w:hAnsi="Arial" w:cs="Arial"/>
        </w:rPr>
        <w:t>proyectos ciudadanos</w:t>
      </w:r>
      <w:r w:rsidR="003C3375">
        <w:rPr>
          <w:rFonts w:ascii="Arial" w:hAnsi="Arial" w:cs="Arial"/>
        </w:rPr>
        <w:t xml:space="preserve"> de educación ambiental </w:t>
      </w:r>
      <w:r w:rsidR="00D5082E">
        <w:rPr>
          <w:rFonts w:ascii="Arial" w:hAnsi="Arial" w:cs="Arial"/>
        </w:rPr>
        <w:t xml:space="preserve">(PROCEDA) </w:t>
      </w:r>
      <w:r w:rsidR="003C3375">
        <w:rPr>
          <w:rFonts w:ascii="Arial" w:hAnsi="Arial" w:cs="Arial"/>
        </w:rPr>
        <w:t>y una iniciativa empresarial para</w:t>
      </w:r>
      <w:r w:rsidR="00F6701E">
        <w:rPr>
          <w:rFonts w:ascii="Arial" w:hAnsi="Arial" w:cs="Arial"/>
        </w:rPr>
        <w:t xml:space="preserve"> empleados y contratistas de</w:t>
      </w:r>
      <w:r w:rsidR="003C3375">
        <w:rPr>
          <w:rFonts w:ascii="Arial" w:hAnsi="Arial" w:cs="Arial"/>
        </w:rPr>
        <w:t xml:space="preserve"> la instalación portuaria, con el fin de </w:t>
      </w:r>
      <w:r w:rsidR="00BC7B9C" w:rsidRPr="00911C18">
        <w:rPr>
          <w:rFonts w:ascii="Arial" w:hAnsi="Arial" w:cs="Arial"/>
        </w:rPr>
        <w:t>fortalecer la cultura ambiental</w:t>
      </w:r>
      <w:r w:rsidR="00D5082E">
        <w:rPr>
          <w:rFonts w:ascii="Arial" w:hAnsi="Arial" w:cs="Arial"/>
        </w:rPr>
        <w:t xml:space="preserve"> en estos grupos sociales y así contribuir en</w:t>
      </w:r>
      <w:r w:rsidR="00D5082E" w:rsidRPr="00D5082E">
        <w:rPr>
          <w:rFonts w:ascii="Arial" w:hAnsi="Arial" w:cs="Arial"/>
        </w:rPr>
        <w:t xml:space="preserve"> la resolución de problemas</w:t>
      </w:r>
      <w:r w:rsidR="00D5082E">
        <w:rPr>
          <w:rFonts w:ascii="Arial" w:hAnsi="Arial" w:cs="Arial"/>
        </w:rPr>
        <w:t xml:space="preserve"> asociados a la temática.</w:t>
      </w:r>
    </w:p>
    <w:p w14:paraId="4021BFA1" w14:textId="77777777" w:rsidR="000A1159" w:rsidRPr="006C4AF5" w:rsidRDefault="000A1159" w:rsidP="00EE41FC">
      <w:pPr>
        <w:jc w:val="both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Fortalecimiento de unidades productivas</w:t>
      </w:r>
    </w:p>
    <w:p w14:paraId="69C1603F" w14:textId="77777777" w:rsidR="00EE41FC" w:rsidRPr="00911C18" w:rsidRDefault="00166D56" w:rsidP="006A4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línea de</w:t>
      </w:r>
      <w:r w:rsidR="00EE41FC" w:rsidRPr="00911C18">
        <w:rPr>
          <w:rFonts w:ascii="Arial" w:hAnsi="Arial" w:cs="Arial"/>
        </w:rPr>
        <w:t xml:space="preserve"> proyectos productivos,</w:t>
      </w:r>
      <w:r>
        <w:rPr>
          <w:rFonts w:ascii="Arial" w:hAnsi="Arial" w:cs="Arial"/>
        </w:rPr>
        <w:t xml:space="preserve"> </w:t>
      </w:r>
      <w:r w:rsidR="000A1159">
        <w:rPr>
          <w:rFonts w:ascii="Arial" w:hAnsi="Arial" w:cs="Arial"/>
        </w:rPr>
        <w:t xml:space="preserve">Compas desarrolla el programa </w:t>
      </w:r>
      <w:r w:rsidR="000A1159" w:rsidRPr="00911C18">
        <w:rPr>
          <w:rFonts w:ascii="Arial" w:hAnsi="Arial" w:cs="Arial"/>
        </w:rPr>
        <w:t>Agricultura Sostenible</w:t>
      </w:r>
      <w:r w:rsidR="000A1159">
        <w:rPr>
          <w:rFonts w:ascii="Arial" w:hAnsi="Arial" w:cs="Arial"/>
        </w:rPr>
        <w:t xml:space="preserve"> con 2</w:t>
      </w:r>
      <w:r w:rsidR="008305D8">
        <w:rPr>
          <w:rFonts w:ascii="Arial" w:hAnsi="Arial" w:cs="Arial"/>
        </w:rPr>
        <w:t>0</w:t>
      </w:r>
      <w:r w:rsidR="000A1159">
        <w:rPr>
          <w:rFonts w:ascii="Arial" w:hAnsi="Arial" w:cs="Arial"/>
        </w:rPr>
        <w:t xml:space="preserve"> productores de yuca y sus familias,</w:t>
      </w:r>
      <w:r w:rsidR="000A1159" w:rsidRPr="00911C18">
        <w:rPr>
          <w:rFonts w:ascii="Arial" w:hAnsi="Arial" w:cs="Arial"/>
        </w:rPr>
        <w:t xml:space="preserve"> </w:t>
      </w:r>
      <w:r w:rsidR="00EE41FC" w:rsidRPr="00911C18">
        <w:rPr>
          <w:rFonts w:ascii="Arial" w:hAnsi="Arial" w:cs="Arial"/>
        </w:rPr>
        <w:t xml:space="preserve">para fortalecer </w:t>
      </w:r>
      <w:r w:rsidR="000A1159">
        <w:rPr>
          <w:rFonts w:ascii="Arial" w:hAnsi="Arial" w:cs="Arial"/>
        </w:rPr>
        <w:t>su</w:t>
      </w:r>
      <w:r w:rsidR="000A1159" w:rsidRPr="00911C18">
        <w:rPr>
          <w:rFonts w:ascii="Arial" w:hAnsi="Arial" w:cs="Arial"/>
        </w:rPr>
        <w:t xml:space="preserve"> </w:t>
      </w:r>
      <w:r w:rsidR="00EE41FC" w:rsidRPr="00911C18">
        <w:rPr>
          <w:rFonts w:ascii="Arial" w:hAnsi="Arial" w:cs="Arial"/>
        </w:rPr>
        <w:t>seguridad alimentaria y nutricional</w:t>
      </w:r>
      <w:r w:rsidR="000A1159">
        <w:rPr>
          <w:rFonts w:ascii="Arial" w:hAnsi="Arial" w:cs="Arial"/>
        </w:rPr>
        <w:t>,</w:t>
      </w:r>
      <w:r w:rsidR="00EE41FC" w:rsidRPr="00911C18">
        <w:rPr>
          <w:rFonts w:ascii="Arial" w:hAnsi="Arial" w:cs="Arial"/>
        </w:rPr>
        <w:t xml:space="preserve"> y promover oportunidades de ingresos y empleo</w:t>
      </w:r>
      <w:r w:rsidR="008305D8">
        <w:rPr>
          <w:rFonts w:ascii="Arial" w:hAnsi="Arial" w:cs="Arial"/>
        </w:rPr>
        <w:t>.</w:t>
      </w:r>
      <w:r w:rsidR="000A1159">
        <w:rPr>
          <w:rFonts w:ascii="Arial" w:hAnsi="Arial" w:cs="Arial"/>
        </w:rPr>
        <w:t xml:space="preserve"> Asimismo,</w:t>
      </w:r>
      <w:r>
        <w:rPr>
          <w:rFonts w:ascii="Arial" w:hAnsi="Arial" w:cs="Arial"/>
        </w:rPr>
        <w:t xml:space="preserve"> </w:t>
      </w:r>
      <w:r w:rsidR="000A1159">
        <w:rPr>
          <w:rFonts w:ascii="Arial" w:hAnsi="Arial" w:cs="Arial"/>
        </w:rPr>
        <w:t>apoya 1</w:t>
      </w:r>
      <w:r w:rsidR="008305D8">
        <w:rPr>
          <w:rFonts w:ascii="Arial" w:hAnsi="Arial" w:cs="Arial"/>
        </w:rPr>
        <w:t>0</w:t>
      </w:r>
      <w:r w:rsidR="00EE41FC" w:rsidRPr="00911C18">
        <w:rPr>
          <w:rFonts w:ascii="Arial" w:hAnsi="Arial" w:cs="Arial"/>
        </w:rPr>
        <w:t xml:space="preserve"> unidades productivas </w:t>
      </w:r>
      <w:r w:rsidR="008305D8">
        <w:rPr>
          <w:rFonts w:ascii="Arial" w:hAnsi="Arial" w:cs="Arial"/>
        </w:rPr>
        <w:t xml:space="preserve">con el acompañamiento </w:t>
      </w:r>
      <w:r w:rsidR="000A1159">
        <w:rPr>
          <w:rFonts w:ascii="Arial" w:hAnsi="Arial" w:cs="Arial"/>
        </w:rPr>
        <w:t>de</w:t>
      </w:r>
      <w:r w:rsidR="00EE41FC" w:rsidRPr="00911C18">
        <w:rPr>
          <w:rFonts w:ascii="Arial" w:hAnsi="Arial" w:cs="Arial"/>
        </w:rPr>
        <w:t xml:space="preserve"> la </w:t>
      </w:r>
      <w:r w:rsidR="008305D8">
        <w:rPr>
          <w:rFonts w:ascii="Arial" w:hAnsi="Arial" w:cs="Arial"/>
        </w:rPr>
        <w:t>I</w:t>
      </w:r>
      <w:r w:rsidR="008305D8" w:rsidRPr="00911C18">
        <w:rPr>
          <w:rFonts w:ascii="Arial" w:hAnsi="Arial" w:cs="Arial"/>
        </w:rPr>
        <w:t xml:space="preserve">ncubadora </w:t>
      </w:r>
      <w:r w:rsidR="00EE41FC" w:rsidRPr="00911C18">
        <w:rPr>
          <w:rFonts w:ascii="Arial" w:hAnsi="Arial" w:cs="Arial"/>
        </w:rPr>
        <w:t xml:space="preserve">de </w:t>
      </w:r>
      <w:r w:rsidR="008305D8">
        <w:rPr>
          <w:rFonts w:ascii="Arial" w:hAnsi="Arial" w:cs="Arial"/>
        </w:rPr>
        <w:t>E</w:t>
      </w:r>
      <w:r w:rsidR="008305D8" w:rsidRPr="00911C18">
        <w:rPr>
          <w:rFonts w:ascii="Arial" w:hAnsi="Arial" w:cs="Arial"/>
        </w:rPr>
        <w:t xml:space="preserve">mpresas </w:t>
      </w:r>
      <w:r w:rsidR="00EE41FC" w:rsidRPr="00911C18">
        <w:rPr>
          <w:rFonts w:ascii="Arial" w:hAnsi="Arial" w:cs="Arial"/>
        </w:rPr>
        <w:t>de Sucre - INCUBAR</w:t>
      </w:r>
      <w:r w:rsidR="000A1159">
        <w:rPr>
          <w:rFonts w:ascii="Arial" w:hAnsi="Arial" w:cs="Arial"/>
        </w:rPr>
        <w:t>, lo cual beneficia</w:t>
      </w:r>
      <w:r w:rsidR="008305D8">
        <w:rPr>
          <w:rFonts w:ascii="Arial" w:hAnsi="Arial" w:cs="Arial"/>
        </w:rPr>
        <w:t xml:space="preserve"> a </w:t>
      </w:r>
      <w:r w:rsidR="000A1159">
        <w:rPr>
          <w:rFonts w:ascii="Arial" w:hAnsi="Arial" w:cs="Arial"/>
        </w:rPr>
        <w:t>718 personas, 47% de ellas, mujeres.</w:t>
      </w:r>
    </w:p>
    <w:p w14:paraId="3A964C25" w14:textId="77777777" w:rsidR="000D5EF7" w:rsidRDefault="000D5EF7" w:rsidP="00B93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0D5EF7">
        <w:rPr>
          <w:rFonts w:ascii="Arial" w:hAnsi="Arial" w:cs="Arial"/>
          <w:b/>
        </w:rPr>
        <w:t xml:space="preserve">estión comunitaria e institucional </w:t>
      </w:r>
    </w:p>
    <w:p w14:paraId="32F3F990" w14:textId="77777777" w:rsidR="00036F56" w:rsidRPr="00911C18" w:rsidRDefault="000D5EF7" w:rsidP="000D5E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 en el marco del</w:t>
      </w:r>
      <w:r w:rsidR="00911C18" w:rsidRPr="00911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911C18" w:rsidRPr="00911C18">
        <w:rPr>
          <w:rFonts w:ascii="Arial" w:hAnsi="Arial" w:cs="Arial"/>
        </w:rPr>
        <w:t>royecto de ampliación de su terminal portuario en Tolú</w:t>
      </w:r>
      <w:r>
        <w:rPr>
          <w:rFonts w:ascii="Arial" w:hAnsi="Arial" w:cs="Arial"/>
        </w:rPr>
        <w:t xml:space="preserve">, la Compañía </w:t>
      </w:r>
      <w:r w:rsidRPr="000D5EF7">
        <w:rPr>
          <w:rFonts w:ascii="Arial" w:hAnsi="Arial" w:cs="Arial"/>
        </w:rPr>
        <w:t>desarrolló un mecanismo de participación y</w:t>
      </w:r>
      <w:r>
        <w:rPr>
          <w:rFonts w:ascii="Arial" w:hAnsi="Arial" w:cs="Arial"/>
        </w:rPr>
        <w:t xml:space="preserve"> </w:t>
      </w:r>
      <w:r w:rsidRPr="000D5EF7">
        <w:rPr>
          <w:rFonts w:ascii="Arial" w:hAnsi="Arial" w:cs="Arial"/>
        </w:rPr>
        <w:t>sociali</w:t>
      </w:r>
      <w:r w:rsidR="00B4500B">
        <w:rPr>
          <w:rFonts w:ascii="Arial" w:hAnsi="Arial" w:cs="Arial"/>
        </w:rPr>
        <w:t>zación diferencial, en el cual</w:t>
      </w:r>
      <w:r w:rsidRPr="000D5EF7">
        <w:rPr>
          <w:rFonts w:ascii="Arial" w:hAnsi="Arial" w:cs="Arial"/>
        </w:rPr>
        <w:t xml:space="preserve"> vinculó a la</w:t>
      </w:r>
      <w:r>
        <w:rPr>
          <w:rFonts w:ascii="Arial" w:hAnsi="Arial" w:cs="Arial"/>
        </w:rPr>
        <w:t xml:space="preserve"> </w:t>
      </w:r>
      <w:r w:rsidRPr="000D5EF7">
        <w:rPr>
          <w:rFonts w:ascii="Arial" w:hAnsi="Arial" w:cs="Arial"/>
        </w:rPr>
        <w:t>comunidad, a las autoridades locales, empresarios</w:t>
      </w:r>
      <w:r>
        <w:rPr>
          <w:rFonts w:ascii="Arial" w:hAnsi="Arial" w:cs="Arial"/>
        </w:rPr>
        <w:t xml:space="preserve"> </w:t>
      </w:r>
      <w:r w:rsidRPr="000D5EF7">
        <w:rPr>
          <w:rFonts w:ascii="Arial" w:hAnsi="Arial" w:cs="Arial"/>
        </w:rPr>
        <w:t>y organizaciones de la sociedad civil que agrupan:</w:t>
      </w:r>
      <w:r>
        <w:rPr>
          <w:rFonts w:ascii="Arial" w:hAnsi="Arial" w:cs="Arial"/>
        </w:rPr>
        <w:t xml:space="preserve"> </w:t>
      </w:r>
      <w:r w:rsidRPr="000D5EF7">
        <w:rPr>
          <w:rFonts w:ascii="Arial" w:hAnsi="Arial" w:cs="Arial"/>
        </w:rPr>
        <w:t>agricultores, pescadores, juntas de acción comunal,</w:t>
      </w:r>
      <w:r>
        <w:rPr>
          <w:rFonts w:ascii="Arial" w:hAnsi="Arial" w:cs="Arial"/>
        </w:rPr>
        <w:t xml:space="preserve"> </w:t>
      </w:r>
      <w:r w:rsidRPr="000D5EF7">
        <w:rPr>
          <w:rFonts w:ascii="Arial" w:hAnsi="Arial" w:cs="Arial"/>
        </w:rPr>
        <w:t>entre otras.</w:t>
      </w:r>
      <w:r w:rsidR="00911C18" w:rsidRPr="00911C18">
        <w:rPr>
          <w:rFonts w:ascii="Arial" w:hAnsi="Arial" w:cs="Arial"/>
        </w:rPr>
        <w:t xml:space="preserve"> </w:t>
      </w:r>
      <w:r w:rsidR="00B4500B">
        <w:rPr>
          <w:rFonts w:ascii="Arial" w:hAnsi="Arial" w:cs="Arial"/>
        </w:rPr>
        <w:t>Además, d</w:t>
      </w:r>
      <w:r w:rsidR="00911C18" w:rsidRPr="00911C18">
        <w:rPr>
          <w:rFonts w:ascii="Arial" w:hAnsi="Arial" w:cs="Arial"/>
        </w:rPr>
        <w:t>urante la fase de construcción se generaro</w:t>
      </w:r>
      <w:r w:rsidR="00166D56">
        <w:rPr>
          <w:rFonts w:ascii="Arial" w:hAnsi="Arial" w:cs="Arial"/>
        </w:rPr>
        <w:t>n 116 puestos de trabajo en el municipio</w:t>
      </w:r>
      <w:r w:rsidR="00911C18" w:rsidRPr="00911C18">
        <w:rPr>
          <w:rFonts w:ascii="Arial" w:hAnsi="Arial" w:cs="Arial"/>
        </w:rPr>
        <w:t>, con lo cual se superó la pr</w:t>
      </w:r>
      <w:r w:rsidR="00D96F9F">
        <w:rPr>
          <w:rFonts w:ascii="Arial" w:hAnsi="Arial" w:cs="Arial"/>
        </w:rPr>
        <w:t xml:space="preserve">oyección inicial de 40 empleos. </w:t>
      </w:r>
    </w:p>
    <w:p w14:paraId="54B9E626" w14:textId="77777777" w:rsidR="00036F56" w:rsidRDefault="00036F56" w:rsidP="00036F5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7ABF1BAA" w14:textId="77777777" w:rsidR="00187476" w:rsidRPr="00911C18" w:rsidRDefault="00187476" w:rsidP="00036F5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10953D20" w14:textId="77777777" w:rsidR="00036F56" w:rsidRPr="00911C18" w:rsidRDefault="00036F56" w:rsidP="00036F56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4856AB8C" w14:textId="77777777" w:rsidR="00036F56" w:rsidRPr="00187476" w:rsidRDefault="00036F56" w:rsidP="00036F56">
      <w:pPr>
        <w:jc w:val="both"/>
        <w:rPr>
          <w:rFonts w:ascii="Arial" w:hAnsi="Arial" w:cs="Arial"/>
          <w:b/>
          <w:sz w:val="18"/>
        </w:rPr>
      </w:pPr>
      <w:r w:rsidRPr="00187476">
        <w:rPr>
          <w:rFonts w:ascii="Arial" w:hAnsi="Arial" w:cs="Arial"/>
          <w:b/>
          <w:sz w:val="18"/>
        </w:rPr>
        <w:t xml:space="preserve">Acerca de </w:t>
      </w:r>
      <w:r w:rsidR="000D5EF7" w:rsidRPr="00187476">
        <w:rPr>
          <w:rFonts w:ascii="Arial" w:hAnsi="Arial" w:cs="Arial"/>
          <w:b/>
          <w:sz w:val="18"/>
        </w:rPr>
        <w:t xml:space="preserve">Compas </w:t>
      </w:r>
    </w:p>
    <w:p w14:paraId="3FFFF92B" w14:textId="77777777" w:rsidR="00036F56" w:rsidRPr="00187476" w:rsidRDefault="00036F56" w:rsidP="00036F56">
      <w:pPr>
        <w:jc w:val="both"/>
        <w:rPr>
          <w:rFonts w:ascii="Arial" w:hAnsi="Arial" w:cs="Arial"/>
          <w:sz w:val="18"/>
        </w:rPr>
      </w:pPr>
      <w:r w:rsidRPr="00187476">
        <w:rPr>
          <w:rFonts w:ascii="Arial" w:hAnsi="Arial" w:cs="Arial"/>
          <w:sz w:val="18"/>
        </w:rPr>
        <w:t xml:space="preserve">Compas es la única red de puertos multipropósito de Colombia con </w:t>
      </w:r>
      <w:r w:rsidR="000D5EF7" w:rsidRPr="00187476">
        <w:rPr>
          <w:rFonts w:ascii="Arial" w:hAnsi="Arial" w:cs="Arial"/>
          <w:sz w:val="18"/>
        </w:rPr>
        <w:t xml:space="preserve">seis </w:t>
      </w:r>
      <w:r w:rsidRPr="00187476">
        <w:rPr>
          <w:rFonts w:ascii="Arial" w:hAnsi="Arial" w:cs="Arial"/>
          <w:sz w:val="18"/>
        </w:rPr>
        <w:t xml:space="preserve">terminales y uno en el exterior. Está conformada por un 50% propiedad de </w:t>
      </w:r>
      <w:r w:rsidRPr="00187476">
        <w:rPr>
          <w:rFonts w:ascii="Arial" w:hAnsi="Arial" w:cs="Arial"/>
          <w:b/>
          <w:i/>
          <w:sz w:val="18"/>
        </w:rPr>
        <w:t>Southern Port Holding</w:t>
      </w:r>
      <w:r w:rsidRPr="00187476">
        <w:rPr>
          <w:rFonts w:ascii="Arial" w:hAnsi="Arial" w:cs="Arial"/>
          <w:sz w:val="18"/>
        </w:rPr>
        <w:t xml:space="preserve"> (compuesto por la familia Echavarría Obregón y el grupo Ership de España) y el 50% restante pertenece a </w:t>
      </w:r>
      <w:r w:rsidRPr="00187476">
        <w:rPr>
          <w:rFonts w:ascii="Arial" w:hAnsi="Arial" w:cs="Arial"/>
          <w:b/>
          <w:i/>
          <w:sz w:val="18"/>
        </w:rPr>
        <w:t>West Street Infrastructure Partners III</w:t>
      </w:r>
      <w:r w:rsidRPr="00187476">
        <w:rPr>
          <w:rFonts w:ascii="Arial" w:hAnsi="Arial" w:cs="Arial"/>
          <w:sz w:val="18"/>
        </w:rPr>
        <w:t xml:space="preserve">, fondo de inversión administrado por Goldman Sachs. </w:t>
      </w:r>
    </w:p>
    <w:p w14:paraId="5A06C242" w14:textId="77777777" w:rsidR="00036F56" w:rsidRPr="00911C18" w:rsidRDefault="00036F56" w:rsidP="00C409B7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sectPr w:rsidR="00036F56" w:rsidRPr="00911C18" w:rsidSect="006A49F2">
      <w:headerReference w:type="default" r:id="rId7"/>
      <w:pgSz w:w="12240" w:h="15840"/>
      <w:pgMar w:top="26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E6AF" w14:textId="77777777" w:rsidR="00A00E0A" w:rsidRDefault="00A00E0A" w:rsidP="00C409B7">
      <w:r>
        <w:separator/>
      </w:r>
    </w:p>
  </w:endnote>
  <w:endnote w:type="continuationSeparator" w:id="0">
    <w:p w14:paraId="01F695B6" w14:textId="77777777" w:rsidR="00A00E0A" w:rsidRDefault="00A00E0A" w:rsidP="00C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AB23" w14:textId="77777777" w:rsidR="00A00E0A" w:rsidRDefault="00A00E0A" w:rsidP="00C409B7">
      <w:r>
        <w:separator/>
      </w:r>
    </w:p>
  </w:footnote>
  <w:footnote w:type="continuationSeparator" w:id="0">
    <w:p w14:paraId="787FA553" w14:textId="77777777" w:rsidR="00A00E0A" w:rsidRDefault="00A00E0A" w:rsidP="00C4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A0B4" w14:textId="77777777" w:rsidR="00C409B7" w:rsidRDefault="00C409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07D189A" wp14:editId="3A25C255">
          <wp:simplePos x="0" y="0"/>
          <wp:positionH relativeFrom="column">
            <wp:posOffset>3740323</wp:posOffset>
          </wp:positionH>
          <wp:positionV relativeFrom="paragraph">
            <wp:posOffset>-138835</wp:posOffset>
          </wp:positionV>
          <wp:extent cx="2438400" cy="885825"/>
          <wp:effectExtent l="0" t="0" r="0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00"/>
                  <a:stretch/>
                </pic:blipFill>
                <pic:spPr bwMode="auto">
                  <a:xfrm>
                    <a:off x="0" y="0"/>
                    <a:ext cx="2438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106B" wp14:editId="058BB509">
              <wp:simplePos x="0" y="0"/>
              <wp:positionH relativeFrom="column">
                <wp:posOffset>-830580</wp:posOffset>
              </wp:positionH>
              <wp:positionV relativeFrom="paragraph">
                <wp:posOffset>-269240</wp:posOffset>
              </wp:positionV>
              <wp:extent cx="4391660" cy="1043940"/>
              <wp:effectExtent l="0" t="0" r="8890" b="3810"/>
              <wp:wrapNone/>
              <wp:docPr id="2" name="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91660" cy="1043940"/>
                        <a:chOff x="1" y="-198958"/>
                        <a:chExt cx="4433978" cy="1044346"/>
                      </a:xfrm>
                    </wpg:grpSpPr>
                    <wps:wsp>
                      <wps:cNvPr id="2055" name="Rectangle 9"/>
                      <wps:cNvSpPr>
                        <a:spLocks noChangeArrowheads="1"/>
                      </wps:cNvSpPr>
                      <wps:spPr bwMode="auto">
                        <a:xfrm>
                          <a:off x="1" y="-198958"/>
                          <a:ext cx="4433978" cy="1044346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2074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83333" y="17827"/>
                          <a:ext cx="4276543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CDDC7" w14:textId="77777777" w:rsidR="00C409B7" w:rsidRPr="00F6367D" w:rsidRDefault="00C409B7" w:rsidP="00C409B7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298C13" id="2 Grupo" o:spid="_x0000_s1026" style="position:absolute;margin-left:-65.4pt;margin-top:-21.2pt;width:345.8pt;height:82.2pt;z-index:251659264;mso-width-relative:margin;mso-height-relative:margin" coordorigin=",-1989" coordsize="44339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">
              <v:rect id="Rectangle 9" o:spid="_x0000_s1027" style="position:absolute;top:-1989;width:44339;height:10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ytMYA&#10;AADdAAAADwAAAGRycy9kb3ducmV2LnhtbESPUWvCMBSF3wf+h3CFvc1EQZFqlFFwTMbAOSns7a65&#10;tmXNTUli7f69EQZ7PJxzvsNZbwfbip58aBxrmE4UCOLSmYYrDafP3dMSRIjIBlvHpOGXAmw3o4c1&#10;ZsZd+YP6Y6xEgnDIUEMdY5dJGcqaLIaJ64iTd3beYkzSV9J4vCa4beVMqYW02HBaqLGjvKby53ix&#10;Gt5zLNTSeyvPeVf0L1/fh33xpvXjeHhegYg0xP/wX/vVaJip+Rzub9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uytMYAAADdAAAADwAAAAAAAAAAAAAAAACYAgAAZHJz&#10;L2Rvd25yZXYueG1sUEsFBgAAAAAEAAQA9QAAAIsDAAAAAA==&#10;" fillcolor="#009cd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833;top:178;width:42765;height:4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YgcYA&#10;AADdAAAADwAAAGRycy9kb3ducmV2LnhtbESPS2sCMRSF94X+h3CF7mri1KqMRhHBUlo3vnB7mVwz&#10;Yyc3wyTVaX99Uyh0eTiPjzNbdK4WV2pD5VnDoK9AEBfeVGw1HPbrxwmIEJEN1p5JwxcFWMzv72aY&#10;G3/jLV130Yo0wiFHDWWMTS5lKEpyGPq+IU7e2bcOY5KtlabFWxp3tcyUGkmHFSdCiQ2tSio+dp8u&#10;QexJPTv3srHH7Ds+nYaX9+XbXuuHXrecgojUxf/wX/vVaMjUeAi/b9IT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YgcYAAADdAAAADwAAAAAAAAAAAAAAAACYAgAAZHJz&#10;L2Rvd25yZXYueG1sUEsFBgAAAAAEAAQA9QAAAIsDAAAAAA==&#10;" filled="f" fillcolor="#4472c4 [3204]" stroked="f" strokecolor="black [3213]">
                <v:shadow color="#e7e6e6 [3214]"/>
                <v:textbox>
                  <w:txbxContent>
                    <w:p w:rsidR="00C409B7" w:rsidRPr="00F6367D" w:rsidRDefault="00C409B7" w:rsidP="00C409B7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color w:val="FFFFFF" w:themeColor="background1"/>
                          <w:kern w:val="24"/>
                          <w:sz w:val="36"/>
                          <w:szCs w:val="36"/>
                          <w:lang w:val="es-ES"/>
                        </w:rPr>
                        <w:t>COMUNICADO DE PRENSA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EA0"/>
    <w:multiLevelType w:val="hybridMultilevel"/>
    <w:tmpl w:val="56521E98"/>
    <w:lvl w:ilvl="0" w:tplc="652A6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5DD2"/>
    <w:multiLevelType w:val="hybridMultilevel"/>
    <w:tmpl w:val="E578C7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5191D"/>
    <w:multiLevelType w:val="hybridMultilevel"/>
    <w:tmpl w:val="3F68D070"/>
    <w:lvl w:ilvl="0" w:tplc="04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12D6CD0"/>
    <w:multiLevelType w:val="hybridMultilevel"/>
    <w:tmpl w:val="610A5B06"/>
    <w:lvl w:ilvl="0" w:tplc="8AC65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6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8B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8A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C1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8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A5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8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6916C3"/>
    <w:multiLevelType w:val="hybridMultilevel"/>
    <w:tmpl w:val="F9CEDE54"/>
    <w:lvl w:ilvl="0" w:tplc="F4EEEC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97EA2"/>
    <w:multiLevelType w:val="hybridMultilevel"/>
    <w:tmpl w:val="BF7EE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5DC5A"/>
    <w:multiLevelType w:val="hybridMultilevel"/>
    <w:tmpl w:val="F5372E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22317CC"/>
    <w:multiLevelType w:val="hybridMultilevel"/>
    <w:tmpl w:val="E26606F8"/>
    <w:lvl w:ilvl="0" w:tplc="7D489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56"/>
    <w:rsid w:val="0000476D"/>
    <w:rsid w:val="00024941"/>
    <w:rsid w:val="00036F56"/>
    <w:rsid w:val="00042E88"/>
    <w:rsid w:val="0005548D"/>
    <w:rsid w:val="00057040"/>
    <w:rsid w:val="000607AF"/>
    <w:rsid w:val="000766E5"/>
    <w:rsid w:val="000A1159"/>
    <w:rsid w:val="000A1A2E"/>
    <w:rsid w:val="000A256E"/>
    <w:rsid w:val="000D5EF7"/>
    <w:rsid w:val="000F4332"/>
    <w:rsid w:val="000F754E"/>
    <w:rsid w:val="0010182B"/>
    <w:rsid w:val="00110A94"/>
    <w:rsid w:val="00114BD7"/>
    <w:rsid w:val="00157C90"/>
    <w:rsid w:val="00166D56"/>
    <w:rsid w:val="00181432"/>
    <w:rsid w:val="001852AC"/>
    <w:rsid w:val="00187476"/>
    <w:rsid w:val="00192429"/>
    <w:rsid w:val="001A1579"/>
    <w:rsid w:val="001C630D"/>
    <w:rsid w:val="001D4D93"/>
    <w:rsid w:val="002243E3"/>
    <w:rsid w:val="0022699E"/>
    <w:rsid w:val="002348BB"/>
    <w:rsid w:val="002378E8"/>
    <w:rsid w:val="00241DC9"/>
    <w:rsid w:val="00255BF0"/>
    <w:rsid w:val="002A1A1F"/>
    <w:rsid w:val="002E398C"/>
    <w:rsid w:val="002F3C12"/>
    <w:rsid w:val="00304B12"/>
    <w:rsid w:val="00320008"/>
    <w:rsid w:val="00322505"/>
    <w:rsid w:val="00334BB6"/>
    <w:rsid w:val="00346455"/>
    <w:rsid w:val="00354849"/>
    <w:rsid w:val="003565FC"/>
    <w:rsid w:val="00363366"/>
    <w:rsid w:val="003808BD"/>
    <w:rsid w:val="003965C9"/>
    <w:rsid w:val="003B01CA"/>
    <w:rsid w:val="003B24CB"/>
    <w:rsid w:val="003C3375"/>
    <w:rsid w:val="003E4AC5"/>
    <w:rsid w:val="00405CA8"/>
    <w:rsid w:val="00415D2E"/>
    <w:rsid w:val="00422085"/>
    <w:rsid w:val="00422789"/>
    <w:rsid w:val="00443591"/>
    <w:rsid w:val="00460893"/>
    <w:rsid w:val="004663A6"/>
    <w:rsid w:val="00472A03"/>
    <w:rsid w:val="0047619C"/>
    <w:rsid w:val="00481116"/>
    <w:rsid w:val="004924C7"/>
    <w:rsid w:val="004A2BA3"/>
    <w:rsid w:val="004A2EAD"/>
    <w:rsid w:val="004B0ABE"/>
    <w:rsid w:val="004B5371"/>
    <w:rsid w:val="004B7A15"/>
    <w:rsid w:val="004C1F69"/>
    <w:rsid w:val="004D0338"/>
    <w:rsid w:val="004D1151"/>
    <w:rsid w:val="004D19F4"/>
    <w:rsid w:val="004E125F"/>
    <w:rsid w:val="004E3DFD"/>
    <w:rsid w:val="004E5C28"/>
    <w:rsid w:val="00513F27"/>
    <w:rsid w:val="005340B2"/>
    <w:rsid w:val="00543641"/>
    <w:rsid w:val="00545E12"/>
    <w:rsid w:val="0056293E"/>
    <w:rsid w:val="005668C8"/>
    <w:rsid w:val="005747AD"/>
    <w:rsid w:val="00584FA5"/>
    <w:rsid w:val="00592C0B"/>
    <w:rsid w:val="005A7720"/>
    <w:rsid w:val="005B01B5"/>
    <w:rsid w:val="005D6B65"/>
    <w:rsid w:val="005F5A76"/>
    <w:rsid w:val="00612EC7"/>
    <w:rsid w:val="00636F23"/>
    <w:rsid w:val="006374C8"/>
    <w:rsid w:val="00644477"/>
    <w:rsid w:val="006A49F2"/>
    <w:rsid w:val="006B00B9"/>
    <w:rsid w:val="006B166A"/>
    <w:rsid w:val="006C10B1"/>
    <w:rsid w:val="006C4AF5"/>
    <w:rsid w:val="006C5370"/>
    <w:rsid w:val="006C5D20"/>
    <w:rsid w:val="006D5E75"/>
    <w:rsid w:val="006F01D8"/>
    <w:rsid w:val="0071318E"/>
    <w:rsid w:val="00741256"/>
    <w:rsid w:val="00754E67"/>
    <w:rsid w:val="007C781F"/>
    <w:rsid w:val="0081043B"/>
    <w:rsid w:val="008305D8"/>
    <w:rsid w:val="008601FB"/>
    <w:rsid w:val="008714BF"/>
    <w:rsid w:val="008728D1"/>
    <w:rsid w:val="00892FDD"/>
    <w:rsid w:val="00896EB7"/>
    <w:rsid w:val="008D5409"/>
    <w:rsid w:val="008D6541"/>
    <w:rsid w:val="008E1F32"/>
    <w:rsid w:val="008F260B"/>
    <w:rsid w:val="008F51FB"/>
    <w:rsid w:val="00911C18"/>
    <w:rsid w:val="00912E3B"/>
    <w:rsid w:val="00920CC0"/>
    <w:rsid w:val="00932E20"/>
    <w:rsid w:val="00984249"/>
    <w:rsid w:val="009A0E4B"/>
    <w:rsid w:val="009A6975"/>
    <w:rsid w:val="009A7F1A"/>
    <w:rsid w:val="009B0911"/>
    <w:rsid w:val="009B0DFE"/>
    <w:rsid w:val="009B50A3"/>
    <w:rsid w:val="009D7133"/>
    <w:rsid w:val="009F1A38"/>
    <w:rsid w:val="009F62B5"/>
    <w:rsid w:val="009F6592"/>
    <w:rsid w:val="00A00E0A"/>
    <w:rsid w:val="00A016CC"/>
    <w:rsid w:val="00A0170F"/>
    <w:rsid w:val="00A20FB0"/>
    <w:rsid w:val="00A446E4"/>
    <w:rsid w:val="00A470C2"/>
    <w:rsid w:val="00A47DDC"/>
    <w:rsid w:val="00A72338"/>
    <w:rsid w:val="00A80EF9"/>
    <w:rsid w:val="00AA0C99"/>
    <w:rsid w:val="00AB0447"/>
    <w:rsid w:val="00AB7302"/>
    <w:rsid w:val="00AD3B90"/>
    <w:rsid w:val="00AD4DEE"/>
    <w:rsid w:val="00AD7E7A"/>
    <w:rsid w:val="00AE2608"/>
    <w:rsid w:val="00AE480E"/>
    <w:rsid w:val="00AE5054"/>
    <w:rsid w:val="00AF5039"/>
    <w:rsid w:val="00AF59E8"/>
    <w:rsid w:val="00B0211D"/>
    <w:rsid w:val="00B12C28"/>
    <w:rsid w:val="00B3188B"/>
    <w:rsid w:val="00B371F3"/>
    <w:rsid w:val="00B4500B"/>
    <w:rsid w:val="00B457A7"/>
    <w:rsid w:val="00B608C6"/>
    <w:rsid w:val="00B62436"/>
    <w:rsid w:val="00B75A21"/>
    <w:rsid w:val="00B856AF"/>
    <w:rsid w:val="00B93DCD"/>
    <w:rsid w:val="00BA661F"/>
    <w:rsid w:val="00BB0BEE"/>
    <w:rsid w:val="00BB1F2C"/>
    <w:rsid w:val="00BB4EE5"/>
    <w:rsid w:val="00BC12B4"/>
    <w:rsid w:val="00BC7B9C"/>
    <w:rsid w:val="00BE2D88"/>
    <w:rsid w:val="00BF7EBC"/>
    <w:rsid w:val="00C34483"/>
    <w:rsid w:val="00C409B7"/>
    <w:rsid w:val="00C45FAE"/>
    <w:rsid w:val="00C61786"/>
    <w:rsid w:val="00C76FDB"/>
    <w:rsid w:val="00C85C5B"/>
    <w:rsid w:val="00CA6BD4"/>
    <w:rsid w:val="00CC54C8"/>
    <w:rsid w:val="00CE1279"/>
    <w:rsid w:val="00CE7682"/>
    <w:rsid w:val="00D049E7"/>
    <w:rsid w:val="00D16878"/>
    <w:rsid w:val="00D205AA"/>
    <w:rsid w:val="00D22006"/>
    <w:rsid w:val="00D243DB"/>
    <w:rsid w:val="00D47F2B"/>
    <w:rsid w:val="00D5082E"/>
    <w:rsid w:val="00D56924"/>
    <w:rsid w:val="00D60980"/>
    <w:rsid w:val="00D80D63"/>
    <w:rsid w:val="00D96F9F"/>
    <w:rsid w:val="00DA38F8"/>
    <w:rsid w:val="00DD056A"/>
    <w:rsid w:val="00DE4B9D"/>
    <w:rsid w:val="00DF6346"/>
    <w:rsid w:val="00E02BFE"/>
    <w:rsid w:val="00E04FCE"/>
    <w:rsid w:val="00E1611A"/>
    <w:rsid w:val="00E21FA6"/>
    <w:rsid w:val="00E748E0"/>
    <w:rsid w:val="00E81002"/>
    <w:rsid w:val="00EA0A5F"/>
    <w:rsid w:val="00EA1CDD"/>
    <w:rsid w:val="00EA3B32"/>
    <w:rsid w:val="00EC1CF5"/>
    <w:rsid w:val="00ED19D0"/>
    <w:rsid w:val="00ED650F"/>
    <w:rsid w:val="00EE018A"/>
    <w:rsid w:val="00EE41FC"/>
    <w:rsid w:val="00EE7113"/>
    <w:rsid w:val="00F011CC"/>
    <w:rsid w:val="00F03F31"/>
    <w:rsid w:val="00F12C7D"/>
    <w:rsid w:val="00F35416"/>
    <w:rsid w:val="00F5286E"/>
    <w:rsid w:val="00F56C5C"/>
    <w:rsid w:val="00F6701E"/>
    <w:rsid w:val="00F91089"/>
    <w:rsid w:val="00F9250B"/>
    <w:rsid w:val="00FA0A72"/>
    <w:rsid w:val="00FB611D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4299A"/>
  <w15:chartTrackingRefBased/>
  <w15:docId w15:val="{AA35682D-F326-E94C-B916-3D35FA5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56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243968131580733246gmail-msolistparagraph">
    <w:name w:val="m_3243968131580733246gmail-msolistparagraph"/>
    <w:basedOn w:val="Normal"/>
    <w:rsid w:val="0041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415D2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E04FC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409B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409B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09B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09B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C409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C409B7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C409B7"/>
    <w:rPr>
      <w:color w:val="0563C1" w:themeColor="hyperlink"/>
      <w:u w:val="single"/>
    </w:rPr>
  </w:style>
  <w:style w:type="paragraph" w:customStyle="1" w:styleId="Default">
    <w:name w:val="Default"/>
    <w:rsid w:val="006A49F2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CD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Aldo Javier Martinez Ruiz</cp:lastModifiedBy>
  <cp:revision>2</cp:revision>
  <dcterms:created xsi:type="dcterms:W3CDTF">2020-09-15T20:48:00Z</dcterms:created>
  <dcterms:modified xsi:type="dcterms:W3CDTF">2020-09-15T20:48:00Z</dcterms:modified>
</cp:coreProperties>
</file>